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1F2"/>
  <w:body>
    <w:p w14:paraId="4F026FCD" w14:textId="77777777" w:rsidR="000A36C8" w:rsidRPr="000A09DD" w:rsidRDefault="000A36C8">
      <w:pPr>
        <w:pBdr>
          <w:top w:val="double" w:sz="1" w:space="0" w:color="171717"/>
        </w:pBdr>
        <w:spacing w:line="240" w:lineRule="auto"/>
        <w:rPr>
          <w:rFonts w:ascii="Georgia" w:hAnsi="Georgia"/>
        </w:rPr>
      </w:pPr>
    </w:p>
    <w:p w14:paraId="4F026FCE" w14:textId="77777777" w:rsidR="000A36C8" w:rsidRPr="000A09DD" w:rsidRDefault="000A36C8">
      <w:pPr>
        <w:spacing w:line="0" w:lineRule="auto"/>
        <w:rPr>
          <w:rFonts w:ascii="Georgia" w:hAnsi="Georgia"/>
        </w:rPr>
      </w:pPr>
    </w:p>
    <w:p w14:paraId="4F026FCF" w14:textId="77777777" w:rsidR="000A36C8" w:rsidRPr="000A09DD" w:rsidRDefault="0039733F">
      <w:pPr>
        <w:pStyle w:val="a0"/>
        <w:rPr>
          <w:rFonts w:ascii="Georgia" w:hAnsi="Georgia"/>
        </w:rPr>
      </w:pPr>
      <w:r w:rsidRPr="000A09DD">
        <w:rPr>
          <w:rFonts w:ascii="Georgia" w:hAnsi="Georgia"/>
        </w:rPr>
        <w:t xml:space="preserve">901 Hargrove Rd, Tuscaloosa, USA, 35401   •   </w:t>
      </w:r>
      <w:hyperlink r:id="rId7" w:history="1">
        <w:r w:rsidR="000A36C8" w:rsidRPr="000A09DD">
          <w:rPr>
            <w:rFonts w:ascii="Georgia" w:hAnsi="Georgia"/>
          </w:rPr>
          <w:t>abakshi@crimson.ua.edu</w:t>
        </w:r>
      </w:hyperlink>
      <w:r w:rsidRPr="000A09DD">
        <w:rPr>
          <w:rFonts w:ascii="Georgia" w:hAnsi="Georgia"/>
        </w:rPr>
        <w:t xml:space="preserve">   •   </w:t>
      </w:r>
      <w:hyperlink r:id="rId8" w:history="1">
        <w:r w:rsidR="000A36C8" w:rsidRPr="000A09DD">
          <w:rPr>
            <w:rFonts w:ascii="Georgia" w:hAnsi="Georgia"/>
          </w:rPr>
          <w:t>+1(205)887-9938</w:t>
        </w:r>
      </w:hyperlink>
    </w:p>
    <w:p w14:paraId="4F026FD0" w14:textId="6C2662DE" w:rsidR="000A36C8" w:rsidRPr="000A09DD" w:rsidRDefault="0039733F">
      <w:pPr>
        <w:pStyle w:val="Heading1"/>
        <w:jc w:val="center"/>
        <w:rPr>
          <w:rFonts w:ascii="Georgia" w:hAnsi="Georgia"/>
        </w:rPr>
      </w:pPr>
      <w:r w:rsidRPr="000A09DD">
        <w:rPr>
          <w:rFonts w:ascii="Georgia" w:hAnsi="Georgia"/>
        </w:rPr>
        <w:t>Amrita Bakshi</w:t>
      </w:r>
      <w:r w:rsidR="00DE472A">
        <w:rPr>
          <w:rFonts w:ascii="Georgia" w:hAnsi="Georgia"/>
        </w:rPr>
        <w:t xml:space="preserve"> </w:t>
      </w:r>
      <w:r w:rsidR="002259E5">
        <w:rPr>
          <w:rFonts w:ascii="Georgia" w:hAnsi="Georgia"/>
        </w:rPr>
        <w:t xml:space="preserve"> </w:t>
      </w:r>
    </w:p>
    <w:p w14:paraId="4F026FD1" w14:textId="77777777" w:rsidR="000A36C8" w:rsidRPr="000A09DD" w:rsidRDefault="0039733F">
      <w:pPr>
        <w:pStyle w:val="a3"/>
        <w:jc w:val="center"/>
        <w:rPr>
          <w:rFonts w:ascii="Georgia" w:hAnsi="Georgia"/>
        </w:rPr>
      </w:pPr>
      <w:r w:rsidRPr="000A09DD">
        <w:rPr>
          <w:rFonts w:ascii="Georgia" w:hAnsi="Georgia"/>
        </w:rPr>
        <w:t>PhD Candidate</w:t>
      </w:r>
    </w:p>
    <w:p w14:paraId="4F026FD2"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Professional summary</w:t>
      </w:r>
    </w:p>
    <w:p w14:paraId="4F026FD3" w14:textId="77777777" w:rsidR="000A36C8" w:rsidRPr="000A09DD" w:rsidRDefault="0039733F" w:rsidP="00F47970">
      <w:pPr>
        <w:pStyle w:val="a1"/>
        <w:jc w:val="both"/>
        <w:rPr>
          <w:rFonts w:ascii="Georgia" w:hAnsi="Georgia"/>
        </w:rPr>
      </w:pPr>
      <w:r w:rsidRPr="000A09DD">
        <w:rPr>
          <w:rFonts w:ascii="Georgia" w:hAnsi="Georgia"/>
        </w:rPr>
        <w:t>Dynamic educator with a passion for fostering critical thinking and cultural competence at The University of Alabama. Expert in curriculum design and literary analysis, I successfully guided over 150 students in developing their writing skills and understanding diverse literary perspectives. Committed to mentoring and empowering students to achieve their academic goals. Seek to advance scholarly research and pedagogy in modernist, post-colonial, and multicultural studies.</w:t>
      </w:r>
    </w:p>
    <w:tbl>
      <w:tblPr>
        <w:tblW w:w="10220" w:type="dxa"/>
        <w:jc w:val="center"/>
        <w:tblCellMar>
          <w:left w:w="10" w:type="dxa"/>
          <w:right w:w="10" w:type="dxa"/>
        </w:tblCellMar>
        <w:tblLook w:val="0000" w:firstRow="0" w:lastRow="0" w:firstColumn="0" w:lastColumn="0" w:noHBand="0" w:noVBand="0"/>
      </w:tblPr>
      <w:tblGrid>
        <w:gridCol w:w="10220"/>
      </w:tblGrid>
      <w:tr w:rsidR="000A36C8" w:rsidRPr="000A09DD" w14:paraId="4F02703B" w14:textId="77777777">
        <w:trPr>
          <w:jc w:val="center"/>
        </w:trPr>
        <w:tc>
          <w:tcPr>
            <w:tcW w:w="10220" w:type="dxa"/>
            <w:tcMar>
              <w:left w:w="0" w:type="dxa"/>
              <w:right w:w="0" w:type="dxa"/>
            </w:tcMar>
          </w:tcPr>
          <w:p w14:paraId="4F026FD4"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Employment history</w:t>
            </w:r>
          </w:p>
          <w:tbl>
            <w:tblPr>
              <w:tblW w:w="5000" w:type="pct"/>
              <w:tblCellMar>
                <w:left w:w="10" w:type="dxa"/>
                <w:right w:w="10" w:type="dxa"/>
              </w:tblCellMar>
              <w:tblLook w:val="0000" w:firstRow="0" w:lastRow="0" w:firstColumn="0" w:lastColumn="0" w:noHBand="0" w:noVBand="0"/>
            </w:tblPr>
            <w:tblGrid>
              <w:gridCol w:w="7261"/>
              <w:gridCol w:w="2959"/>
            </w:tblGrid>
            <w:tr w:rsidR="000A36C8" w:rsidRPr="000A09DD" w14:paraId="4F026FD7" w14:textId="77777777">
              <w:tc>
                <w:tcPr>
                  <w:tcW w:w="0" w:type="auto"/>
                  <w:tcMar>
                    <w:top w:w="0" w:type="dxa"/>
                    <w:left w:w="0" w:type="dxa"/>
                    <w:bottom w:w="0" w:type="dxa"/>
                    <w:right w:w="0" w:type="dxa"/>
                  </w:tcMar>
                  <w:vAlign w:val="center"/>
                </w:tcPr>
                <w:p w14:paraId="4F026FD5" w14:textId="77777777" w:rsidR="000A36C8" w:rsidRPr="000A09DD" w:rsidRDefault="0039733F">
                  <w:pPr>
                    <w:spacing w:line="276" w:lineRule="auto"/>
                    <w:rPr>
                      <w:rFonts w:ascii="Georgia" w:hAnsi="Georgia"/>
                    </w:rPr>
                  </w:pPr>
                  <w:r w:rsidRPr="000A09DD">
                    <w:rPr>
                      <w:rFonts w:ascii="Georgia" w:hAnsi="Georgia"/>
                      <w:b/>
                      <w:bCs/>
                      <w:caps/>
                    </w:rPr>
                    <w:t>Graduate Teaching Assistant</w:t>
                  </w:r>
                </w:p>
              </w:tc>
              <w:tc>
                <w:tcPr>
                  <w:tcW w:w="0" w:type="auto"/>
                  <w:tcMar>
                    <w:top w:w="0" w:type="dxa"/>
                    <w:left w:w="0" w:type="dxa"/>
                    <w:bottom w:w="0" w:type="dxa"/>
                    <w:right w:w="0" w:type="dxa"/>
                  </w:tcMar>
                  <w:vAlign w:val="center"/>
                </w:tcPr>
                <w:p w14:paraId="4F026FD6" w14:textId="77777777" w:rsidR="000A36C8" w:rsidRPr="000A09DD" w:rsidRDefault="0039733F">
                  <w:pPr>
                    <w:spacing w:line="276" w:lineRule="auto"/>
                    <w:jc w:val="right"/>
                    <w:rPr>
                      <w:rFonts w:ascii="Georgia" w:hAnsi="Georgia"/>
                    </w:rPr>
                  </w:pPr>
                  <w:r w:rsidRPr="000A09DD">
                    <w:rPr>
                      <w:rFonts w:ascii="Georgia" w:hAnsi="Georgia"/>
                      <w:b/>
                      <w:bCs/>
                    </w:rPr>
                    <w:t>2021 – Present</w:t>
                  </w:r>
                </w:p>
              </w:tc>
            </w:tr>
            <w:tr w:rsidR="000A36C8" w:rsidRPr="000A09DD" w14:paraId="4F026FDA" w14:textId="77777777">
              <w:tc>
                <w:tcPr>
                  <w:tcW w:w="0" w:type="auto"/>
                  <w:tcMar>
                    <w:top w:w="0" w:type="dxa"/>
                    <w:left w:w="0" w:type="dxa"/>
                    <w:bottom w:w="0" w:type="dxa"/>
                    <w:right w:w="0" w:type="dxa"/>
                  </w:tcMar>
                  <w:vAlign w:val="center"/>
                </w:tcPr>
                <w:p w14:paraId="4F026FD8" w14:textId="77777777" w:rsidR="000A36C8" w:rsidRPr="000A09DD" w:rsidRDefault="0039733F">
                  <w:pPr>
                    <w:spacing w:after="60" w:line="276" w:lineRule="auto"/>
                    <w:rPr>
                      <w:rFonts w:ascii="Georgia" w:hAnsi="Georgia"/>
                    </w:rPr>
                  </w:pPr>
                  <w:r w:rsidRPr="000A09DD">
                    <w:rPr>
                      <w:rFonts w:ascii="Georgia" w:hAnsi="Georgia"/>
                      <w:b/>
                      <w:bCs/>
                      <w:i/>
                      <w:iCs/>
                    </w:rPr>
                    <w:t>The University of Alabama</w:t>
                  </w:r>
                </w:p>
              </w:tc>
              <w:tc>
                <w:tcPr>
                  <w:tcW w:w="0" w:type="auto"/>
                  <w:tcMar>
                    <w:top w:w="0" w:type="dxa"/>
                    <w:left w:w="0" w:type="dxa"/>
                    <w:bottom w:w="0" w:type="dxa"/>
                    <w:right w:w="0" w:type="dxa"/>
                  </w:tcMar>
                  <w:vAlign w:val="center"/>
                </w:tcPr>
                <w:p w14:paraId="4F026FD9" w14:textId="77777777" w:rsidR="000A36C8" w:rsidRPr="000A09DD" w:rsidRDefault="0039733F">
                  <w:pPr>
                    <w:spacing w:after="60" w:line="276" w:lineRule="auto"/>
                    <w:jc w:val="right"/>
                    <w:rPr>
                      <w:rFonts w:ascii="Georgia" w:hAnsi="Georgia"/>
                    </w:rPr>
                  </w:pPr>
                  <w:r w:rsidRPr="000A09DD">
                    <w:rPr>
                      <w:rFonts w:ascii="Georgia" w:hAnsi="Georgia"/>
                      <w:b/>
                      <w:bCs/>
                      <w:i/>
                      <w:iCs/>
                    </w:rPr>
                    <w:t>USA</w:t>
                  </w:r>
                </w:p>
              </w:tc>
            </w:tr>
          </w:tbl>
          <w:p w14:paraId="4F026FDB" w14:textId="77777777" w:rsidR="000A36C8" w:rsidRPr="000A09DD" w:rsidRDefault="0039733F" w:rsidP="00C95833">
            <w:pPr>
              <w:pStyle w:val="a"/>
              <w:numPr>
                <w:ilvl w:val="0"/>
                <w:numId w:val="2"/>
              </w:numPr>
              <w:jc w:val="both"/>
              <w:rPr>
                <w:rFonts w:ascii="Georgia" w:hAnsi="Georgia"/>
              </w:rPr>
            </w:pPr>
            <w:r w:rsidRPr="000A09DD">
              <w:rPr>
                <w:rFonts w:ascii="Georgia" w:hAnsi="Georgia"/>
              </w:rPr>
              <w:t xml:space="preserve">Teach </w:t>
            </w:r>
            <w:r w:rsidRPr="000A09DD">
              <w:rPr>
                <w:rFonts w:ascii="Georgia" w:hAnsi="Georgia"/>
              </w:rPr>
              <w:t>English Composition I (EN101), English Composition II (EN102), Advanced English Composition (EN103), World Literature II (EN 208), American Literature II (EN210)</w:t>
            </w:r>
          </w:p>
          <w:p w14:paraId="4F026FDC" w14:textId="02E022B8" w:rsidR="000A36C8" w:rsidRPr="000A09DD" w:rsidRDefault="0039733F" w:rsidP="00C95833">
            <w:pPr>
              <w:pStyle w:val="a"/>
              <w:numPr>
                <w:ilvl w:val="0"/>
                <w:numId w:val="2"/>
              </w:numPr>
              <w:jc w:val="both"/>
              <w:rPr>
                <w:rFonts w:ascii="Georgia" w:hAnsi="Georgia"/>
              </w:rPr>
            </w:pPr>
            <w:r w:rsidRPr="000A09DD">
              <w:rPr>
                <w:rFonts w:ascii="Georgia" w:hAnsi="Georgia"/>
              </w:rPr>
              <w:t>Designed week-by-week syllabi aligning readings, assignments, and assessment rubrics for EN101-EN103 courses. Facilitate in-class discussions on multicultural and multiethnic perspectives.</w:t>
            </w:r>
            <w:r w:rsidR="00C95833">
              <w:rPr>
                <w:rFonts w:ascii="Georgia" w:hAnsi="Georgia"/>
              </w:rPr>
              <w:t xml:space="preserve"> T</w:t>
            </w:r>
            <w:r w:rsidR="00C95833" w:rsidRPr="000A09DD">
              <w:rPr>
                <w:rFonts w:ascii="Georgia" w:hAnsi="Georgia"/>
              </w:rPr>
              <w:t>each students ways to write creatively in the style of an international English</w:t>
            </w:r>
            <w:r w:rsidR="00C95833">
              <w:rPr>
                <w:rFonts w:ascii="Georgia" w:hAnsi="Georgia"/>
              </w:rPr>
              <w:t>.</w:t>
            </w:r>
          </w:p>
          <w:p w14:paraId="4F026FDD" w14:textId="0828A837" w:rsidR="000A36C8" w:rsidRPr="00181CB0" w:rsidRDefault="0039733F" w:rsidP="00181CB0">
            <w:pPr>
              <w:pStyle w:val="ListParagraph"/>
              <w:numPr>
                <w:ilvl w:val="0"/>
                <w:numId w:val="2"/>
              </w:numPr>
              <w:rPr>
                <w:rFonts w:ascii="Georgia" w:hAnsi="Georgia"/>
              </w:rPr>
            </w:pPr>
            <w:r w:rsidRPr="00181CB0">
              <w:rPr>
                <w:rFonts w:ascii="Georgia" w:hAnsi="Georgia"/>
              </w:rPr>
              <w:t>In EN208 classes teach them ways to study and analyze post-colonial and multicultural texts, going beyond the Eurocentric literary canons</w:t>
            </w:r>
            <w:r w:rsidR="00181CB0" w:rsidRPr="00181CB0">
              <w:rPr>
                <w:rFonts w:ascii="Georgia" w:hAnsi="Georgia"/>
              </w:rPr>
              <w:t>, engaging with secondary criticism, and producing research-based literary analysis.</w:t>
            </w:r>
          </w:p>
          <w:p w14:paraId="4F026FDE" w14:textId="77777777" w:rsidR="000A36C8" w:rsidRPr="000A09DD" w:rsidRDefault="0039733F" w:rsidP="00C95833">
            <w:pPr>
              <w:pStyle w:val="a"/>
              <w:numPr>
                <w:ilvl w:val="0"/>
                <w:numId w:val="2"/>
              </w:numPr>
              <w:jc w:val="both"/>
              <w:rPr>
                <w:rFonts w:ascii="Georgia" w:hAnsi="Georgia"/>
              </w:rPr>
            </w:pPr>
            <w:r w:rsidRPr="000A09DD">
              <w:rPr>
                <w:rFonts w:ascii="Georgia" w:hAnsi="Georgia"/>
              </w:rPr>
              <w:t xml:space="preserve">In EN210 classes, teach close-reading, critical analysis, and argumentative writing through major </w:t>
            </w:r>
            <w:r w:rsidRPr="000A09DD">
              <w:rPr>
                <w:rFonts w:ascii="Georgia" w:hAnsi="Georgia"/>
              </w:rPr>
              <w:t>American poets and movements (modernism, postmodernism, Harlem Renaissance, confessional poetry, etc.). Instruct students in interpreting poetic form and language, engaging with secondary criticism, and producing research-based literary analysis.</w:t>
            </w:r>
          </w:p>
          <w:p w14:paraId="4F026FDF" w14:textId="64E50239" w:rsidR="000A36C8" w:rsidRPr="000A09DD" w:rsidRDefault="0039733F" w:rsidP="00C95833">
            <w:pPr>
              <w:pStyle w:val="a"/>
              <w:numPr>
                <w:ilvl w:val="0"/>
                <w:numId w:val="2"/>
              </w:numPr>
              <w:jc w:val="both"/>
              <w:rPr>
                <w:rFonts w:ascii="Georgia" w:hAnsi="Georgia"/>
              </w:rPr>
            </w:pPr>
            <w:r w:rsidRPr="000A09DD">
              <w:rPr>
                <w:rFonts w:ascii="Georgia" w:hAnsi="Georgia"/>
              </w:rPr>
              <w:t>Graded 150+ student essays</w:t>
            </w:r>
            <w:r w:rsidRPr="000A09DD">
              <w:rPr>
                <w:rFonts w:ascii="Georgia" w:hAnsi="Georgia"/>
              </w:rPr>
              <w:t xml:space="preserve"> using rubrics, providing targeted feedback on argument structure.</w:t>
            </w:r>
          </w:p>
          <w:p w14:paraId="4F026FE0" w14:textId="77777777" w:rsidR="000A36C8" w:rsidRPr="000A09DD" w:rsidRDefault="0039733F" w:rsidP="00C95833">
            <w:pPr>
              <w:pStyle w:val="a"/>
              <w:numPr>
                <w:ilvl w:val="0"/>
                <w:numId w:val="2"/>
              </w:numPr>
              <w:jc w:val="both"/>
              <w:rPr>
                <w:rFonts w:ascii="Georgia" w:hAnsi="Georgia"/>
              </w:rPr>
            </w:pPr>
            <w:r w:rsidRPr="000A09DD">
              <w:rPr>
                <w:rFonts w:ascii="Georgia" w:hAnsi="Georgia"/>
              </w:rPr>
              <w:t>Developed quizzes and midterm exams that measured critical-reading skills across Modern American, global, post-colonial and multicultural texts.</w:t>
            </w:r>
          </w:p>
          <w:p w14:paraId="4F026FE1" w14:textId="77777777" w:rsidR="000A36C8" w:rsidRPr="000A09DD" w:rsidRDefault="000A36C8">
            <w:pPr>
              <w:spacing w:line="240" w:lineRule="auto"/>
              <w:rPr>
                <w:rFonts w:ascii="Georgia" w:hAnsi="Georgia"/>
              </w:rPr>
            </w:pPr>
          </w:p>
          <w:tbl>
            <w:tblPr>
              <w:tblW w:w="5000" w:type="pct"/>
              <w:tblCellMar>
                <w:left w:w="10" w:type="dxa"/>
                <w:right w:w="10" w:type="dxa"/>
              </w:tblCellMar>
              <w:tblLook w:val="0000" w:firstRow="0" w:lastRow="0" w:firstColumn="0" w:lastColumn="0" w:noHBand="0" w:noVBand="0"/>
            </w:tblPr>
            <w:tblGrid>
              <w:gridCol w:w="9482"/>
              <w:gridCol w:w="738"/>
            </w:tblGrid>
            <w:tr w:rsidR="000A36C8" w:rsidRPr="000A09DD" w14:paraId="4F026FE4" w14:textId="77777777">
              <w:tc>
                <w:tcPr>
                  <w:tcW w:w="0" w:type="auto"/>
                  <w:tcMar>
                    <w:top w:w="0" w:type="dxa"/>
                    <w:left w:w="0" w:type="dxa"/>
                    <w:bottom w:w="0" w:type="dxa"/>
                    <w:right w:w="0" w:type="dxa"/>
                  </w:tcMar>
                  <w:vAlign w:val="center"/>
                </w:tcPr>
                <w:p w14:paraId="4F026FE2" w14:textId="77777777" w:rsidR="000A36C8" w:rsidRPr="000A09DD" w:rsidRDefault="0039733F">
                  <w:pPr>
                    <w:spacing w:line="276" w:lineRule="auto"/>
                    <w:rPr>
                      <w:rFonts w:ascii="Georgia" w:hAnsi="Georgia"/>
                    </w:rPr>
                  </w:pPr>
                  <w:r w:rsidRPr="000A09DD">
                    <w:rPr>
                      <w:rFonts w:ascii="Georgia" w:hAnsi="Georgia"/>
                      <w:b/>
                      <w:bCs/>
                      <w:caps/>
                    </w:rPr>
                    <w:t>Athletic Tutor</w:t>
                  </w:r>
                </w:p>
              </w:tc>
              <w:tc>
                <w:tcPr>
                  <w:tcW w:w="0" w:type="auto"/>
                  <w:tcMar>
                    <w:top w:w="0" w:type="dxa"/>
                    <w:left w:w="0" w:type="dxa"/>
                    <w:bottom w:w="0" w:type="dxa"/>
                    <w:right w:w="0" w:type="dxa"/>
                  </w:tcMar>
                  <w:vAlign w:val="center"/>
                </w:tcPr>
                <w:p w14:paraId="4F026FE3" w14:textId="77777777" w:rsidR="000A36C8" w:rsidRPr="000A09DD" w:rsidRDefault="000A36C8">
                  <w:pPr>
                    <w:spacing w:line="276" w:lineRule="auto"/>
                    <w:jc w:val="right"/>
                    <w:rPr>
                      <w:rFonts w:ascii="Georgia" w:hAnsi="Georgia"/>
                    </w:rPr>
                  </w:pPr>
                </w:p>
              </w:tc>
            </w:tr>
            <w:tr w:rsidR="000A36C8" w:rsidRPr="000A09DD" w14:paraId="4F026FE7" w14:textId="77777777">
              <w:tc>
                <w:tcPr>
                  <w:tcW w:w="0" w:type="auto"/>
                  <w:tcMar>
                    <w:top w:w="0" w:type="dxa"/>
                    <w:left w:w="0" w:type="dxa"/>
                    <w:bottom w:w="0" w:type="dxa"/>
                    <w:right w:w="0" w:type="dxa"/>
                  </w:tcMar>
                  <w:vAlign w:val="center"/>
                </w:tcPr>
                <w:p w14:paraId="4F026FE5" w14:textId="77777777" w:rsidR="000A36C8" w:rsidRPr="000A09DD" w:rsidRDefault="0039733F">
                  <w:pPr>
                    <w:spacing w:after="60" w:line="276" w:lineRule="auto"/>
                    <w:rPr>
                      <w:rFonts w:ascii="Georgia" w:hAnsi="Georgia"/>
                    </w:rPr>
                  </w:pPr>
                  <w:r w:rsidRPr="000A09DD">
                    <w:rPr>
                      <w:rFonts w:ascii="Georgia" w:hAnsi="Georgia"/>
                      <w:b/>
                      <w:bCs/>
                      <w:i/>
                      <w:iCs/>
                    </w:rPr>
                    <w:t>Bill Battle Academic Center, The University of Alabama</w:t>
                  </w:r>
                </w:p>
              </w:tc>
              <w:tc>
                <w:tcPr>
                  <w:tcW w:w="0" w:type="auto"/>
                  <w:tcMar>
                    <w:top w:w="0" w:type="dxa"/>
                    <w:left w:w="0" w:type="dxa"/>
                    <w:bottom w:w="0" w:type="dxa"/>
                    <w:right w:w="0" w:type="dxa"/>
                  </w:tcMar>
                  <w:vAlign w:val="center"/>
                </w:tcPr>
                <w:p w14:paraId="4F026FE6" w14:textId="77777777" w:rsidR="000A36C8" w:rsidRPr="000A09DD" w:rsidRDefault="0039733F">
                  <w:pPr>
                    <w:spacing w:after="60" w:line="276" w:lineRule="auto"/>
                    <w:jc w:val="right"/>
                    <w:rPr>
                      <w:rFonts w:ascii="Georgia" w:hAnsi="Georgia"/>
                    </w:rPr>
                  </w:pPr>
                  <w:r w:rsidRPr="000A09DD">
                    <w:rPr>
                      <w:rFonts w:ascii="Georgia" w:hAnsi="Georgia"/>
                      <w:b/>
                      <w:bCs/>
                      <w:i/>
                      <w:iCs/>
                    </w:rPr>
                    <w:t>USA</w:t>
                  </w:r>
                </w:p>
              </w:tc>
            </w:tr>
          </w:tbl>
          <w:p w14:paraId="4F026FE8" w14:textId="77777777" w:rsidR="000A36C8" w:rsidRPr="000A09DD" w:rsidRDefault="0039733F">
            <w:pPr>
              <w:pStyle w:val="a"/>
              <w:numPr>
                <w:ilvl w:val="0"/>
                <w:numId w:val="2"/>
              </w:numPr>
              <w:rPr>
                <w:rFonts w:ascii="Georgia" w:hAnsi="Georgia"/>
              </w:rPr>
            </w:pPr>
            <w:r w:rsidRPr="000A09DD">
              <w:rPr>
                <w:rFonts w:ascii="Georgia" w:hAnsi="Georgia"/>
              </w:rPr>
              <w:t>Tutored and mentored student for Intro to African American Studies (AAST 201) and Intro to Listening (MUS 121)</w:t>
            </w:r>
          </w:p>
          <w:p w14:paraId="4F026FE9" w14:textId="77777777" w:rsidR="000A36C8" w:rsidRPr="000A09DD" w:rsidRDefault="000A36C8">
            <w:pPr>
              <w:spacing w:line="240" w:lineRule="auto"/>
              <w:rPr>
                <w:rFonts w:ascii="Georgia" w:hAnsi="Georgia"/>
              </w:rPr>
            </w:pPr>
          </w:p>
          <w:tbl>
            <w:tblPr>
              <w:tblW w:w="5000" w:type="pct"/>
              <w:tblCellMar>
                <w:left w:w="10" w:type="dxa"/>
                <w:right w:w="10" w:type="dxa"/>
              </w:tblCellMar>
              <w:tblLook w:val="0000" w:firstRow="0" w:lastRow="0" w:firstColumn="0" w:lastColumn="0" w:noHBand="0" w:noVBand="0"/>
            </w:tblPr>
            <w:tblGrid>
              <w:gridCol w:w="7552"/>
              <w:gridCol w:w="2668"/>
            </w:tblGrid>
            <w:tr w:rsidR="000A36C8" w:rsidRPr="000A09DD" w14:paraId="4F026FEC" w14:textId="77777777">
              <w:tc>
                <w:tcPr>
                  <w:tcW w:w="0" w:type="auto"/>
                  <w:tcMar>
                    <w:top w:w="0" w:type="dxa"/>
                    <w:left w:w="0" w:type="dxa"/>
                    <w:bottom w:w="0" w:type="dxa"/>
                    <w:right w:w="0" w:type="dxa"/>
                  </w:tcMar>
                  <w:vAlign w:val="center"/>
                </w:tcPr>
                <w:p w14:paraId="4F026FEA" w14:textId="77777777" w:rsidR="000A36C8" w:rsidRPr="000A09DD" w:rsidRDefault="0039733F">
                  <w:pPr>
                    <w:spacing w:line="276" w:lineRule="auto"/>
                    <w:rPr>
                      <w:rFonts w:ascii="Georgia" w:hAnsi="Georgia"/>
                    </w:rPr>
                  </w:pPr>
                  <w:r w:rsidRPr="000A09DD">
                    <w:rPr>
                      <w:rFonts w:ascii="Georgia" w:hAnsi="Georgia"/>
                      <w:b/>
                      <w:bCs/>
                      <w:caps/>
                    </w:rPr>
                    <w:t>Verbal Mentor</w:t>
                  </w:r>
                </w:p>
              </w:tc>
              <w:tc>
                <w:tcPr>
                  <w:tcW w:w="0" w:type="auto"/>
                  <w:tcMar>
                    <w:top w:w="0" w:type="dxa"/>
                    <w:left w:w="0" w:type="dxa"/>
                    <w:bottom w:w="0" w:type="dxa"/>
                    <w:right w:w="0" w:type="dxa"/>
                  </w:tcMar>
                  <w:vAlign w:val="center"/>
                </w:tcPr>
                <w:p w14:paraId="4F026FEB" w14:textId="77777777" w:rsidR="000A36C8" w:rsidRPr="000A09DD" w:rsidRDefault="0039733F">
                  <w:pPr>
                    <w:spacing w:line="276" w:lineRule="auto"/>
                    <w:jc w:val="right"/>
                    <w:rPr>
                      <w:rFonts w:ascii="Georgia" w:hAnsi="Georgia"/>
                    </w:rPr>
                  </w:pPr>
                  <w:r w:rsidRPr="000A09DD">
                    <w:rPr>
                      <w:rFonts w:ascii="Georgia" w:hAnsi="Georgia"/>
                      <w:b/>
                      <w:bCs/>
                    </w:rPr>
                    <w:t>2018 – 2019</w:t>
                  </w:r>
                </w:p>
              </w:tc>
            </w:tr>
            <w:tr w:rsidR="000A36C8" w:rsidRPr="000A09DD" w14:paraId="4F026FEF" w14:textId="77777777">
              <w:tc>
                <w:tcPr>
                  <w:tcW w:w="0" w:type="auto"/>
                  <w:tcMar>
                    <w:top w:w="0" w:type="dxa"/>
                    <w:left w:w="0" w:type="dxa"/>
                    <w:bottom w:w="0" w:type="dxa"/>
                    <w:right w:w="0" w:type="dxa"/>
                  </w:tcMar>
                  <w:vAlign w:val="center"/>
                </w:tcPr>
                <w:p w14:paraId="4F026FED" w14:textId="77777777" w:rsidR="000A36C8" w:rsidRPr="000A09DD" w:rsidRDefault="0039733F">
                  <w:pPr>
                    <w:spacing w:after="60" w:line="276" w:lineRule="auto"/>
                    <w:rPr>
                      <w:rFonts w:ascii="Georgia" w:hAnsi="Georgia"/>
                    </w:rPr>
                  </w:pPr>
                  <w:r w:rsidRPr="000A09DD">
                    <w:rPr>
                      <w:rFonts w:ascii="Georgia" w:hAnsi="Georgia"/>
                      <w:b/>
                      <w:bCs/>
                      <w:i/>
                      <w:iCs/>
                    </w:rPr>
                    <w:t>IMS Learning Resources Pvt. Ltd.</w:t>
                  </w:r>
                </w:p>
              </w:tc>
              <w:tc>
                <w:tcPr>
                  <w:tcW w:w="0" w:type="auto"/>
                  <w:tcMar>
                    <w:top w:w="0" w:type="dxa"/>
                    <w:left w:w="0" w:type="dxa"/>
                    <w:bottom w:w="0" w:type="dxa"/>
                    <w:right w:w="0" w:type="dxa"/>
                  </w:tcMar>
                  <w:vAlign w:val="center"/>
                </w:tcPr>
                <w:p w14:paraId="4F026FEE" w14:textId="77777777" w:rsidR="000A36C8" w:rsidRPr="000A09DD" w:rsidRDefault="0039733F">
                  <w:pPr>
                    <w:spacing w:after="60" w:line="276" w:lineRule="auto"/>
                    <w:jc w:val="right"/>
                    <w:rPr>
                      <w:rFonts w:ascii="Georgia" w:hAnsi="Georgia"/>
                    </w:rPr>
                  </w:pPr>
                  <w:r w:rsidRPr="000A09DD">
                    <w:rPr>
                      <w:rFonts w:ascii="Georgia" w:hAnsi="Georgia"/>
                      <w:b/>
                      <w:bCs/>
                      <w:i/>
                      <w:iCs/>
                    </w:rPr>
                    <w:t>India</w:t>
                  </w:r>
                </w:p>
              </w:tc>
            </w:tr>
          </w:tbl>
          <w:p w14:paraId="4F026FF0" w14:textId="77777777" w:rsidR="000A36C8" w:rsidRPr="000A09DD" w:rsidRDefault="0039733F">
            <w:pPr>
              <w:pStyle w:val="a"/>
              <w:numPr>
                <w:ilvl w:val="0"/>
                <w:numId w:val="2"/>
              </w:numPr>
              <w:rPr>
                <w:rFonts w:ascii="Georgia" w:hAnsi="Georgia"/>
              </w:rPr>
            </w:pPr>
            <w:r w:rsidRPr="000A09DD">
              <w:rPr>
                <w:rFonts w:ascii="Georgia" w:hAnsi="Georgia"/>
              </w:rPr>
              <w:t>Trained and mentored students for SAT, ACT, GRE, and GMAT, enhancing their test readiness and confidence.</w:t>
            </w:r>
          </w:p>
          <w:p w14:paraId="4F026FF1" w14:textId="77777777" w:rsidR="000A36C8" w:rsidRPr="000A09DD" w:rsidRDefault="0039733F">
            <w:pPr>
              <w:pStyle w:val="a"/>
              <w:numPr>
                <w:ilvl w:val="0"/>
                <w:numId w:val="2"/>
              </w:numPr>
              <w:rPr>
                <w:rFonts w:ascii="Georgia" w:hAnsi="Georgia"/>
              </w:rPr>
            </w:pPr>
            <w:r w:rsidRPr="000A09DD">
              <w:rPr>
                <w:rFonts w:ascii="Georgia" w:hAnsi="Georgia"/>
              </w:rPr>
              <w:t>Developed teaching materials for SAT and ACT, tailored to meet diverse learning needs.</w:t>
            </w:r>
          </w:p>
          <w:p w14:paraId="4F026FF2" w14:textId="77777777" w:rsidR="000A36C8" w:rsidRPr="000A09DD" w:rsidRDefault="0039733F">
            <w:pPr>
              <w:pStyle w:val="a"/>
              <w:numPr>
                <w:ilvl w:val="0"/>
                <w:numId w:val="2"/>
              </w:numPr>
              <w:rPr>
                <w:rFonts w:ascii="Georgia" w:hAnsi="Georgia"/>
              </w:rPr>
            </w:pPr>
            <w:r w:rsidRPr="000A09DD">
              <w:rPr>
                <w:rFonts w:ascii="Georgia" w:hAnsi="Georgia"/>
              </w:rPr>
              <w:t>Counselled students on pursuing higher studies in the US, guiding them through application processes and academic pathways.</w:t>
            </w:r>
          </w:p>
          <w:p w14:paraId="4F026FF3"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Education</w:t>
            </w:r>
          </w:p>
          <w:tbl>
            <w:tblPr>
              <w:tblW w:w="5000" w:type="pct"/>
              <w:tblCellMar>
                <w:left w:w="10" w:type="dxa"/>
                <w:right w:w="10" w:type="dxa"/>
              </w:tblCellMar>
              <w:tblLook w:val="0000" w:firstRow="0" w:lastRow="0" w:firstColumn="0" w:lastColumn="0" w:noHBand="0" w:noVBand="0"/>
            </w:tblPr>
            <w:tblGrid>
              <w:gridCol w:w="7016"/>
              <w:gridCol w:w="3204"/>
            </w:tblGrid>
            <w:tr w:rsidR="000A36C8" w:rsidRPr="000A09DD" w14:paraId="4F026FF6" w14:textId="77777777">
              <w:tc>
                <w:tcPr>
                  <w:tcW w:w="0" w:type="auto"/>
                  <w:tcMar>
                    <w:top w:w="0" w:type="dxa"/>
                    <w:left w:w="0" w:type="dxa"/>
                    <w:bottom w:w="0" w:type="dxa"/>
                    <w:right w:w="0" w:type="dxa"/>
                  </w:tcMar>
                  <w:vAlign w:val="center"/>
                </w:tcPr>
                <w:p w14:paraId="4F026FF4" w14:textId="77777777" w:rsidR="000A36C8" w:rsidRPr="000A09DD" w:rsidRDefault="0039733F">
                  <w:pPr>
                    <w:spacing w:line="276" w:lineRule="auto"/>
                    <w:rPr>
                      <w:rFonts w:ascii="Georgia" w:hAnsi="Georgia"/>
                    </w:rPr>
                  </w:pPr>
                  <w:r w:rsidRPr="000A09DD">
                    <w:rPr>
                      <w:rFonts w:ascii="Georgia" w:hAnsi="Georgia"/>
                      <w:b/>
                      <w:bCs/>
                      <w:caps/>
                    </w:rPr>
                    <w:t>PhD in English Literature</w:t>
                  </w:r>
                </w:p>
              </w:tc>
              <w:tc>
                <w:tcPr>
                  <w:tcW w:w="0" w:type="auto"/>
                  <w:tcMar>
                    <w:top w:w="0" w:type="dxa"/>
                    <w:left w:w="0" w:type="dxa"/>
                    <w:bottom w:w="0" w:type="dxa"/>
                    <w:right w:w="0" w:type="dxa"/>
                  </w:tcMar>
                  <w:vAlign w:val="center"/>
                </w:tcPr>
                <w:p w14:paraId="4F026FF5" w14:textId="77777777" w:rsidR="000A36C8" w:rsidRPr="000A09DD" w:rsidRDefault="0039733F">
                  <w:pPr>
                    <w:spacing w:line="276" w:lineRule="auto"/>
                    <w:jc w:val="right"/>
                    <w:rPr>
                      <w:rFonts w:ascii="Georgia" w:hAnsi="Georgia"/>
                    </w:rPr>
                  </w:pPr>
                  <w:r w:rsidRPr="000A09DD">
                    <w:rPr>
                      <w:rFonts w:ascii="Georgia" w:hAnsi="Georgia"/>
                      <w:b/>
                      <w:bCs/>
                    </w:rPr>
                    <w:t>2021 – Present</w:t>
                  </w:r>
                </w:p>
              </w:tc>
            </w:tr>
            <w:tr w:rsidR="000A36C8" w:rsidRPr="000A09DD" w14:paraId="4F026FF9" w14:textId="77777777">
              <w:tc>
                <w:tcPr>
                  <w:tcW w:w="0" w:type="auto"/>
                  <w:tcMar>
                    <w:top w:w="0" w:type="dxa"/>
                    <w:left w:w="0" w:type="dxa"/>
                    <w:bottom w:w="0" w:type="dxa"/>
                    <w:right w:w="0" w:type="dxa"/>
                  </w:tcMar>
                  <w:vAlign w:val="center"/>
                </w:tcPr>
                <w:p w14:paraId="4F026FF7" w14:textId="77777777" w:rsidR="000A36C8" w:rsidRPr="000A09DD" w:rsidRDefault="0039733F">
                  <w:pPr>
                    <w:spacing w:after="60" w:line="276" w:lineRule="auto"/>
                    <w:rPr>
                      <w:rFonts w:ascii="Georgia" w:hAnsi="Georgia"/>
                    </w:rPr>
                  </w:pPr>
                  <w:r w:rsidRPr="000A09DD">
                    <w:rPr>
                      <w:rFonts w:ascii="Georgia" w:hAnsi="Georgia"/>
                      <w:b/>
                      <w:bCs/>
                      <w:i/>
                      <w:iCs/>
                    </w:rPr>
                    <w:t>The University of Alabama</w:t>
                  </w:r>
                </w:p>
              </w:tc>
              <w:tc>
                <w:tcPr>
                  <w:tcW w:w="0" w:type="auto"/>
                  <w:tcMar>
                    <w:top w:w="0" w:type="dxa"/>
                    <w:left w:w="0" w:type="dxa"/>
                    <w:bottom w:w="0" w:type="dxa"/>
                    <w:right w:w="0" w:type="dxa"/>
                  </w:tcMar>
                  <w:vAlign w:val="center"/>
                </w:tcPr>
                <w:p w14:paraId="4F026FF8" w14:textId="77777777" w:rsidR="000A36C8" w:rsidRPr="000A09DD" w:rsidRDefault="0039733F">
                  <w:pPr>
                    <w:spacing w:after="60" w:line="276" w:lineRule="auto"/>
                    <w:jc w:val="right"/>
                    <w:rPr>
                      <w:rFonts w:ascii="Georgia" w:hAnsi="Georgia"/>
                    </w:rPr>
                  </w:pPr>
                  <w:r w:rsidRPr="000A09DD">
                    <w:rPr>
                      <w:rFonts w:ascii="Georgia" w:hAnsi="Georgia"/>
                      <w:b/>
                      <w:bCs/>
                      <w:i/>
                      <w:iCs/>
                    </w:rPr>
                    <w:t>USA</w:t>
                  </w:r>
                </w:p>
              </w:tc>
            </w:tr>
          </w:tbl>
          <w:p w14:paraId="4F026FFA" w14:textId="78D079FA" w:rsidR="000A36C8" w:rsidRPr="000A09DD" w:rsidRDefault="0039733F">
            <w:pPr>
              <w:pStyle w:val="a"/>
              <w:numPr>
                <w:ilvl w:val="0"/>
                <w:numId w:val="2"/>
              </w:numPr>
              <w:rPr>
                <w:rFonts w:ascii="Georgia" w:hAnsi="Georgia"/>
              </w:rPr>
            </w:pPr>
            <w:r w:rsidRPr="000A09DD">
              <w:rPr>
                <w:rFonts w:ascii="Georgia" w:hAnsi="Georgia"/>
              </w:rPr>
              <w:t xml:space="preserve">ABD (All but Dissertation): Expected to graduate in </w:t>
            </w:r>
            <w:r w:rsidR="00440B02" w:rsidRPr="000A09DD">
              <w:rPr>
                <w:rFonts w:ascii="Georgia" w:hAnsi="Georgia"/>
              </w:rPr>
              <w:t>May</w:t>
            </w:r>
            <w:r w:rsidRPr="000A09DD">
              <w:rPr>
                <w:rFonts w:ascii="Georgia" w:hAnsi="Georgia"/>
              </w:rPr>
              <w:t xml:space="preserve"> 2027</w:t>
            </w:r>
          </w:p>
          <w:p w14:paraId="4F026FFB" w14:textId="77777777" w:rsidR="000A36C8" w:rsidRPr="000A09DD" w:rsidRDefault="0039733F">
            <w:pPr>
              <w:pStyle w:val="a"/>
              <w:numPr>
                <w:ilvl w:val="0"/>
                <w:numId w:val="2"/>
              </w:numPr>
              <w:rPr>
                <w:rFonts w:ascii="Georgia" w:hAnsi="Georgia"/>
              </w:rPr>
            </w:pPr>
            <w:r w:rsidRPr="000A09DD">
              <w:rPr>
                <w:rFonts w:ascii="Georgia" w:hAnsi="Georgia"/>
              </w:rPr>
              <w:t>GPA: 4.0</w:t>
            </w:r>
          </w:p>
          <w:p w14:paraId="4F026FFC" w14:textId="77777777" w:rsidR="000A36C8" w:rsidRPr="000A09DD" w:rsidRDefault="000A36C8">
            <w:pPr>
              <w:spacing w:line="240" w:lineRule="auto"/>
              <w:rPr>
                <w:rFonts w:ascii="Georgia" w:hAnsi="Georgia"/>
              </w:rPr>
            </w:pPr>
          </w:p>
          <w:tbl>
            <w:tblPr>
              <w:tblW w:w="5000" w:type="pct"/>
              <w:tblCellMar>
                <w:left w:w="10" w:type="dxa"/>
                <w:right w:w="10" w:type="dxa"/>
              </w:tblCellMar>
              <w:tblLook w:val="0000" w:firstRow="0" w:lastRow="0" w:firstColumn="0" w:lastColumn="0" w:noHBand="0" w:noVBand="0"/>
            </w:tblPr>
            <w:tblGrid>
              <w:gridCol w:w="8169"/>
              <w:gridCol w:w="2051"/>
            </w:tblGrid>
            <w:tr w:rsidR="000A36C8" w:rsidRPr="000A09DD" w14:paraId="4F026FFF" w14:textId="77777777">
              <w:tc>
                <w:tcPr>
                  <w:tcW w:w="0" w:type="auto"/>
                  <w:tcMar>
                    <w:top w:w="0" w:type="dxa"/>
                    <w:left w:w="0" w:type="dxa"/>
                    <w:bottom w:w="0" w:type="dxa"/>
                    <w:right w:w="0" w:type="dxa"/>
                  </w:tcMar>
                  <w:vAlign w:val="center"/>
                </w:tcPr>
                <w:p w14:paraId="4F026FFD" w14:textId="77777777" w:rsidR="000A36C8" w:rsidRPr="000A09DD" w:rsidRDefault="0039733F">
                  <w:pPr>
                    <w:spacing w:line="276" w:lineRule="auto"/>
                    <w:rPr>
                      <w:rFonts w:ascii="Georgia" w:hAnsi="Georgia"/>
                    </w:rPr>
                  </w:pPr>
                  <w:r w:rsidRPr="000A09DD">
                    <w:rPr>
                      <w:rFonts w:ascii="Georgia" w:hAnsi="Georgia"/>
                      <w:b/>
                      <w:bCs/>
                      <w:caps/>
                    </w:rPr>
                    <w:t>MA in English Literature</w:t>
                  </w:r>
                </w:p>
              </w:tc>
              <w:tc>
                <w:tcPr>
                  <w:tcW w:w="0" w:type="auto"/>
                  <w:tcMar>
                    <w:top w:w="0" w:type="dxa"/>
                    <w:left w:w="0" w:type="dxa"/>
                    <w:bottom w:w="0" w:type="dxa"/>
                    <w:right w:w="0" w:type="dxa"/>
                  </w:tcMar>
                  <w:vAlign w:val="center"/>
                </w:tcPr>
                <w:p w14:paraId="4F026FFE" w14:textId="77777777" w:rsidR="000A36C8" w:rsidRPr="000A09DD" w:rsidRDefault="0039733F">
                  <w:pPr>
                    <w:spacing w:line="276" w:lineRule="auto"/>
                    <w:jc w:val="right"/>
                    <w:rPr>
                      <w:rFonts w:ascii="Georgia" w:hAnsi="Georgia"/>
                    </w:rPr>
                  </w:pPr>
                  <w:r w:rsidRPr="000A09DD">
                    <w:rPr>
                      <w:rFonts w:ascii="Georgia" w:hAnsi="Georgia"/>
                      <w:b/>
                      <w:bCs/>
                    </w:rPr>
                    <w:t>2016 – 2018</w:t>
                  </w:r>
                </w:p>
              </w:tc>
            </w:tr>
            <w:tr w:rsidR="000A36C8" w:rsidRPr="000A09DD" w14:paraId="4F027002" w14:textId="77777777">
              <w:tc>
                <w:tcPr>
                  <w:tcW w:w="0" w:type="auto"/>
                  <w:tcMar>
                    <w:top w:w="0" w:type="dxa"/>
                    <w:left w:w="0" w:type="dxa"/>
                    <w:bottom w:w="0" w:type="dxa"/>
                    <w:right w:w="0" w:type="dxa"/>
                  </w:tcMar>
                  <w:vAlign w:val="center"/>
                </w:tcPr>
                <w:p w14:paraId="4F027000" w14:textId="77777777" w:rsidR="000A36C8" w:rsidRPr="000A09DD" w:rsidRDefault="0039733F">
                  <w:pPr>
                    <w:spacing w:after="60" w:line="276" w:lineRule="auto"/>
                    <w:rPr>
                      <w:rFonts w:ascii="Georgia" w:hAnsi="Georgia"/>
                    </w:rPr>
                  </w:pPr>
                  <w:r w:rsidRPr="000A09DD">
                    <w:rPr>
                      <w:rFonts w:ascii="Georgia" w:hAnsi="Georgia"/>
                      <w:b/>
                      <w:bCs/>
                      <w:i/>
                      <w:iCs/>
                    </w:rPr>
                    <w:t>The English and Foreign Languages University</w:t>
                  </w:r>
                </w:p>
              </w:tc>
              <w:tc>
                <w:tcPr>
                  <w:tcW w:w="0" w:type="auto"/>
                  <w:tcMar>
                    <w:top w:w="0" w:type="dxa"/>
                    <w:left w:w="0" w:type="dxa"/>
                    <w:bottom w:w="0" w:type="dxa"/>
                    <w:right w:w="0" w:type="dxa"/>
                  </w:tcMar>
                  <w:vAlign w:val="center"/>
                </w:tcPr>
                <w:p w14:paraId="4F027001" w14:textId="77777777" w:rsidR="000A36C8" w:rsidRPr="000A09DD" w:rsidRDefault="0039733F">
                  <w:pPr>
                    <w:spacing w:after="60" w:line="276" w:lineRule="auto"/>
                    <w:jc w:val="right"/>
                    <w:rPr>
                      <w:rFonts w:ascii="Georgia" w:hAnsi="Georgia"/>
                    </w:rPr>
                  </w:pPr>
                  <w:r w:rsidRPr="000A09DD">
                    <w:rPr>
                      <w:rFonts w:ascii="Georgia" w:hAnsi="Georgia"/>
                      <w:b/>
                      <w:bCs/>
                      <w:i/>
                      <w:iCs/>
                    </w:rPr>
                    <w:t>India</w:t>
                  </w:r>
                </w:p>
              </w:tc>
            </w:tr>
          </w:tbl>
          <w:p w14:paraId="4F027003" w14:textId="77777777" w:rsidR="000A36C8" w:rsidRPr="000A09DD" w:rsidRDefault="0039733F">
            <w:pPr>
              <w:pStyle w:val="a"/>
              <w:numPr>
                <w:ilvl w:val="0"/>
                <w:numId w:val="2"/>
              </w:numPr>
              <w:rPr>
                <w:rFonts w:ascii="Georgia" w:hAnsi="Georgia"/>
              </w:rPr>
            </w:pPr>
            <w:r w:rsidRPr="000A09DD">
              <w:rPr>
                <w:rFonts w:ascii="Georgia" w:hAnsi="Georgia"/>
              </w:rPr>
              <w:t>Graduated with Distinction</w:t>
            </w:r>
          </w:p>
          <w:p w14:paraId="4F027004" w14:textId="77777777" w:rsidR="000A36C8" w:rsidRPr="000A09DD" w:rsidRDefault="0039733F">
            <w:pPr>
              <w:pStyle w:val="a"/>
              <w:numPr>
                <w:ilvl w:val="0"/>
                <w:numId w:val="2"/>
              </w:numPr>
              <w:rPr>
                <w:rFonts w:ascii="Georgia" w:hAnsi="Georgia"/>
              </w:rPr>
            </w:pPr>
            <w:r w:rsidRPr="000A09DD">
              <w:rPr>
                <w:rFonts w:ascii="Georgia" w:hAnsi="Georgia"/>
              </w:rPr>
              <w:t>GPA: "O" (Outstanding)</w:t>
            </w:r>
          </w:p>
          <w:p w14:paraId="4F027005" w14:textId="77777777" w:rsidR="000A36C8" w:rsidRPr="000A09DD" w:rsidRDefault="000A36C8">
            <w:pPr>
              <w:spacing w:line="240" w:lineRule="auto"/>
              <w:rPr>
                <w:rFonts w:ascii="Georgia" w:hAnsi="Georgia"/>
              </w:rPr>
            </w:pPr>
          </w:p>
          <w:tbl>
            <w:tblPr>
              <w:tblW w:w="5000" w:type="pct"/>
              <w:tblCellMar>
                <w:left w:w="10" w:type="dxa"/>
                <w:right w:w="10" w:type="dxa"/>
              </w:tblCellMar>
              <w:tblLook w:val="0000" w:firstRow="0" w:lastRow="0" w:firstColumn="0" w:lastColumn="0" w:noHBand="0" w:noVBand="0"/>
            </w:tblPr>
            <w:tblGrid>
              <w:gridCol w:w="8346"/>
              <w:gridCol w:w="1874"/>
            </w:tblGrid>
            <w:tr w:rsidR="000A36C8" w:rsidRPr="000A09DD" w14:paraId="4F027008" w14:textId="77777777">
              <w:tc>
                <w:tcPr>
                  <w:tcW w:w="0" w:type="auto"/>
                  <w:tcMar>
                    <w:top w:w="0" w:type="dxa"/>
                    <w:left w:w="0" w:type="dxa"/>
                    <w:bottom w:w="0" w:type="dxa"/>
                    <w:right w:w="0" w:type="dxa"/>
                  </w:tcMar>
                  <w:vAlign w:val="center"/>
                </w:tcPr>
                <w:p w14:paraId="4F027006" w14:textId="77777777" w:rsidR="000A36C8" w:rsidRPr="000A09DD" w:rsidRDefault="0039733F">
                  <w:pPr>
                    <w:spacing w:line="276" w:lineRule="auto"/>
                    <w:rPr>
                      <w:rFonts w:ascii="Georgia" w:hAnsi="Georgia"/>
                    </w:rPr>
                  </w:pPr>
                  <w:r w:rsidRPr="000A09DD">
                    <w:rPr>
                      <w:rFonts w:ascii="Georgia" w:hAnsi="Georgia"/>
                      <w:b/>
                      <w:bCs/>
                      <w:caps/>
                    </w:rPr>
                    <w:t>BA in English</w:t>
                  </w:r>
                </w:p>
              </w:tc>
              <w:tc>
                <w:tcPr>
                  <w:tcW w:w="0" w:type="auto"/>
                  <w:tcMar>
                    <w:top w:w="0" w:type="dxa"/>
                    <w:left w:w="0" w:type="dxa"/>
                    <w:bottom w:w="0" w:type="dxa"/>
                    <w:right w:w="0" w:type="dxa"/>
                  </w:tcMar>
                  <w:vAlign w:val="center"/>
                </w:tcPr>
                <w:p w14:paraId="4F027007" w14:textId="77777777" w:rsidR="000A36C8" w:rsidRPr="000A09DD" w:rsidRDefault="0039733F">
                  <w:pPr>
                    <w:spacing w:line="276" w:lineRule="auto"/>
                    <w:jc w:val="right"/>
                    <w:rPr>
                      <w:rFonts w:ascii="Georgia" w:hAnsi="Georgia"/>
                    </w:rPr>
                  </w:pPr>
                  <w:r w:rsidRPr="000A09DD">
                    <w:rPr>
                      <w:rFonts w:ascii="Georgia" w:hAnsi="Georgia"/>
                      <w:b/>
                      <w:bCs/>
                    </w:rPr>
                    <w:t>2013 – 2016</w:t>
                  </w:r>
                </w:p>
              </w:tc>
            </w:tr>
            <w:tr w:rsidR="000A36C8" w:rsidRPr="000A09DD" w14:paraId="4F02700B" w14:textId="77777777">
              <w:tc>
                <w:tcPr>
                  <w:tcW w:w="0" w:type="auto"/>
                  <w:tcMar>
                    <w:top w:w="0" w:type="dxa"/>
                    <w:left w:w="0" w:type="dxa"/>
                    <w:bottom w:w="0" w:type="dxa"/>
                    <w:right w:w="0" w:type="dxa"/>
                  </w:tcMar>
                  <w:vAlign w:val="center"/>
                </w:tcPr>
                <w:p w14:paraId="4F027009" w14:textId="77777777" w:rsidR="000A36C8" w:rsidRPr="000A09DD" w:rsidRDefault="0039733F">
                  <w:pPr>
                    <w:spacing w:after="60" w:line="276" w:lineRule="auto"/>
                    <w:rPr>
                      <w:rFonts w:ascii="Georgia" w:hAnsi="Georgia"/>
                    </w:rPr>
                  </w:pPr>
                  <w:r w:rsidRPr="000A09DD">
                    <w:rPr>
                      <w:rFonts w:ascii="Georgia" w:hAnsi="Georgia"/>
                      <w:b/>
                      <w:bCs/>
                      <w:i/>
                      <w:iCs/>
                    </w:rPr>
                    <w:t>Victoria Institution (College), University of Calcutta</w:t>
                  </w:r>
                </w:p>
              </w:tc>
              <w:tc>
                <w:tcPr>
                  <w:tcW w:w="0" w:type="auto"/>
                  <w:tcMar>
                    <w:top w:w="0" w:type="dxa"/>
                    <w:left w:w="0" w:type="dxa"/>
                    <w:bottom w:w="0" w:type="dxa"/>
                    <w:right w:w="0" w:type="dxa"/>
                  </w:tcMar>
                  <w:vAlign w:val="center"/>
                </w:tcPr>
                <w:p w14:paraId="4F02700A" w14:textId="77777777" w:rsidR="000A36C8" w:rsidRPr="000A09DD" w:rsidRDefault="0039733F">
                  <w:pPr>
                    <w:spacing w:after="60" w:line="276" w:lineRule="auto"/>
                    <w:jc w:val="right"/>
                    <w:rPr>
                      <w:rFonts w:ascii="Georgia" w:hAnsi="Georgia"/>
                    </w:rPr>
                  </w:pPr>
                  <w:r w:rsidRPr="000A09DD">
                    <w:rPr>
                      <w:rFonts w:ascii="Georgia" w:hAnsi="Georgia"/>
                      <w:b/>
                      <w:bCs/>
                      <w:i/>
                      <w:iCs/>
                    </w:rPr>
                    <w:t>India</w:t>
                  </w:r>
                </w:p>
              </w:tc>
            </w:tr>
          </w:tbl>
          <w:p w14:paraId="4F02700C" w14:textId="77777777" w:rsidR="000A36C8" w:rsidRPr="000A09DD" w:rsidRDefault="0039733F">
            <w:pPr>
              <w:pStyle w:val="a"/>
              <w:numPr>
                <w:ilvl w:val="0"/>
                <w:numId w:val="2"/>
              </w:numPr>
              <w:rPr>
                <w:rFonts w:ascii="Georgia" w:hAnsi="Georgia"/>
              </w:rPr>
            </w:pPr>
            <w:r w:rsidRPr="000A09DD">
              <w:rPr>
                <w:rFonts w:ascii="Georgia" w:hAnsi="Georgia"/>
              </w:rPr>
              <w:t>Graduated with Honors in English (High Second Class)</w:t>
            </w:r>
          </w:p>
          <w:p w14:paraId="4F02700D" w14:textId="77777777" w:rsidR="000A36C8" w:rsidRPr="000A09DD" w:rsidRDefault="0039733F">
            <w:pPr>
              <w:pStyle w:val="a"/>
              <w:numPr>
                <w:ilvl w:val="0"/>
                <w:numId w:val="2"/>
              </w:numPr>
              <w:rPr>
                <w:rFonts w:ascii="Georgia" w:hAnsi="Georgia"/>
              </w:rPr>
            </w:pPr>
            <w:r w:rsidRPr="000A09DD">
              <w:rPr>
                <w:rFonts w:ascii="Georgia" w:hAnsi="Georgia"/>
              </w:rPr>
              <w:t>Minors in Journalism &amp; Mass-Communication and Political Science</w:t>
            </w:r>
          </w:p>
          <w:p w14:paraId="4F02700E"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Skills</w:t>
            </w:r>
          </w:p>
          <w:p w14:paraId="4F02700F" w14:textId="77777777" w:rsidR="000A36C8" w:rsidRPr="000A09DD" w:rsidRDefault="0039733F" w:rsidP="00F47970">
            <w:pPr>
              <w:jc w:val="both"/>
              <w:rPr>
                <w:rFonts w:ascii="Georgia" w:hAnsi="Georgia"/>
              </w:rPr>
            </w:pPr>
            <w:r w:rsidRPr="000A09DD">
              <w:rPr>
                <w:rFonts w:ascii="Georgia" w:hAnsi="Georgia"/>
              </w:rPr>
              <w:t>Curriculum Design, Research Methodology, Literary Analysis, Content Development, Assessment Design, Critical Thinking, Creative Writing, Mentoring, Public Speaking, Time Management, Collaboration, Empathy, Adaptability, Cultural Competence</w:t>
            </w:r>
          </w:p>
          <w:p w14:paraId="4F027010"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Languages</w:t>
            </w:r>
          </w:p>
          <w:p w14:paraId="4F027011" w14:textId="77777777" w:rsidR="000A36C8" w:rsidRPr="000A09DD" w:rsidRDefault="0039733F" w:rsidP="00C95833">
            <w:pPr>
              <w:jc w:val="both"/>
              <w:rPr>
                <w:rFonts w:ascii="Georgia" w:hAnsi="Georgia"/>
              </w:rPr>
            </w:pPr>
            <w:r w:rsidRPr="000A09DD">
              <w:rPr>
                <w:rFonts w:ascii="Georgia" w:hAnsi="Georgia"/>
              </w:rPr>
              <w:t xml:space="preserve">Bengali </w:t>
            </w:r>
            <w:r w:rsidRPr="000A09DD">
              <w:rPr>
                <w:rStyle w:val="a4"/>
                <w:rFonts w:ascii="Georgia" w:hAnsi="Georgia"/>
              </w:rPr>
              <w:t>(Native)</w:t>
            </w:r>
            <w:r w:rsidRPr="000A09DD">
              <w:rPr>
                <w:rFonts w:ascii="Georgia" w:hAnsi="Georgia"/>
              </w:rPr>
              <w:t xml:space="preserve">, English </w:t>
            </w:r>
            <w:r w:rsidRPr="000A09DD">
              <w:rPr>
                <w:rStyle w:val="a4"/>
                <w:rFonts w:ascii="Georgia" w:hAnsi="Georgia"/>
              </w:rPr>
              <w:t>(Native)</w:t>
            </w:r>
            <w:r w:rsidRPr="000A09DD">
              <w:rPr>
                <w:rFonts w:ascii="Georgia" w:hAnsi="Georgia"/>
              </w:rPr>
              <w:t xml:space="preserve">, Hindi </w:t>
            </w:r>
            <w:r w:rsidRPr="000A09DD">
              <w:rPr>
                <w:rStyle w:val="a4"/>
                <w:rFonts w:ascii="Georgia" w:hAnsi="Georgia"/>
              </w:rPr>
              <w:t>(Highly proficient)</w:t>
            </w:r>
            <w:r w:rsidRPr="000A09DD">
              <w:rPr>
                <w:rFonts w:ascii="Georgia" w:hAnsi="Georgia"/>
              </w:rPr>
              <w:t xml:space="preserve">, French </w:t>
            </w:r>
            <w:r w:rsidRPr="000A09DD">
              <w:rPr>
                <w:rStyle w:val="a4"/>
                <w:rFonts w:ascii="Georgia" w:hAnsi="Georgia"/>
              </w:rPr>
              <w:t>(Novice)</w:t>
            </w:r>
            <w:r w:rsidRPr="000A09DD">
              <w:rPr>
                <w:rFonts w:ascii="Georgia" w:hAnsi="Georgia"/>
              </w:rPr>
              <w:t xml:space="preserve">, German </w:t>
            </w:r>
            <w:r w:rsidRPr="000A09DD">
              <w:rPr>
                <w:rStyle w:val="a4"/>
                <w:rFonts w:ascii="Georgia" w:hAnsi="Georgia"/>
              </w:rPr>
              <w:t>(Novice)</w:t>
            </w:r>
          </w:p>
          <w:p w14:paraId="4F027012"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Additional information</w:t>
            </w:r>
          </w:p>
          <w:p w14:paraId="4F027013" w14:textId="77777777" w:rsidR="000A36C8" w:rsidRPr="000A09DD" w:rsidRDefault="0039733F">
            <w:pPr>
              <w:spacing w:line="276" w:lineRule="auto"/>
              <w:rPr>
                <w:rFonts w:ascii="Georgia" w:hAnsi="Georgia"/>
              </w:rPr>
            </w:pPr>
            <w:r w:rsidRPr="000A09DD">
              <w:rPr>
                <w:rFonts w:ascii="Georgia" w:hAnsi="Georgia"/>
                <w:b/>
                <w:bCs/>
                <w:caps/>
              </w:rPr>
              <w:t>Publications</w:t>
            </w:r>
          </w:p>
          <w:p w14:paraId="4F027014" w14:textId="77777777" w:rsidR="000A36C8" w:rsidRPr="000A09DD" w:rsidRDefault="0039733F" w:rsidP="00F47970">
            <w:pPr>
              <w:pStyle w:val="a"/>
              <w:numPr>
                <w:ilvl w:val="0"/>
                <w:numId w:val="2"/>
              </w:numPr>
              <w:jc w:val="both"/>
              <w:rPr>
                <w:rFonts w:ascii="Georgia" w:hAnsi="Georgia"/>
              </w:rPr>
            </w:pPr>
            <w:r w:rsidRPr="000A09DD">
              <w:rPr>
                <w:rFonts w:ascii="Georgia" w:hAnsi="Georgia"/>
              </w:rPr>
              <w:t xml:space="preserve">Bakshi, Amrita. "Modernist Ennui and the Use of Domestic Time in A Lost Lady." </w:t>
            </w:r>
            <w:r w:rsidRPr="000A09DD">
              <w:rPr>
                <w:rFonts w:ascii="Georgia" w:hAnsi="Georgia"/>
                <w:i/>
                <w:iCs/>
              </w:rPr>
              <w:t>Willa Cather REVIEW</w:t>
            </w:r>
            <w:r w:rsidRPr="000A09DD">
              <w:rPr>
                <w:rFonts w:ascii="Georgia" w:hAnsi="Georgia"/>
              </w:rPr>
              <w:t xml:space="preserve"> 65.2 (Summer 2024): 12-17.</w:t>
            </w:r>
          </w:p>
          <w:p w14:paraId="4F027015" w14:textId="77777777" w:rsidR="000A36C8" w:rsidRPr="000A09DD" w:rsidRDefault="0039733F" w:rsidP="00F47970">
            <w:pPr>
              <w:pStyle w:val="a"/>
              <w:numPr>
                <w:ilvl w:val="0"/>
                <w:numId w:val="2"/>
              </w:numPr>
              <w:jc w:val="both"/>
              <w:rPr>
                <w:rFonts w:ascii="Georgia" w:hAnsi="Georgia"/>
              </w:rPr>
            </w:pPr>
            <w:r w:rsidRPr="000A09DD">
              <w:rPr>
                <w:rFonts w:ascii="Georgia" w:hAnsi="Georgia"/>
              </w:rPr>
              <w:t xml:space="preserve">Bakshi, Amrita. "When ‘Beyond-Human’ is ‘Becoming-Human’: An Ustopian Paradox in Margaret Atwood’s Oryx and Crake." </w:t>
            </w:r>
            <w:r w:rsidRPr="000A09DD">
              <w:rPr>
                <w:rFonts w:ascii="Georgia" w:hAnsi="Georgia"/>
                <w:i/>
                <w:iCs/>
              </w:rPr>
              <w:t>Interconnections: Journal of Posthumanism</w:t>
            </w:r>
            <w:r w:rsidRPr="000A09DD">
              <w:rPr>
                <w:rFonts w:ascii="Georgia" w:hAnsi="Georgia"/>
              </w:rPr>
              <w:t>, vol 5, no. 1. 31-44.</w:t>
            </w:r>
          </w:p>
          <w:p w14:paraId="695BCE39" w14:textId="77777777" w:rsidR="000A09DD" w:rsidRDefault="000A09DD">
            <w:pPr>
              <w:spacing w:line="276" w:lineRule="auto"/>
              <w:rPr>
                <w:rFonts w:ascii="Georgia" w:hAnsi="Georgia"/>
                <w:b/>
                <w:bCs/>
                <w:caps/>
              </w:rPr>
            </w:pPr>
          </w:p>
          <w:p w14:paraId="4F027016" w14:textId="0FB9E390" w:rsidR="000A36C8" w:rsidRPr="000A09DD" w:rsidRDefault="0039733F">
            <w:pPr>
              <w:spacing w:line="276" w:lineRule="auto"/>
              <w:rPr>
                <w:rFonts w:ascii="Georgia" w:hAnsi="Georgia"/>
              </w:rPr>
            </w:pPr>
            <w:r w:rsidRPr="000A09DD">
              <w:rPr>
                <w:rFonts w:ascii="Georgia" w:hAnsi="Georgia"/>
                <w:b/>
                <w:bCs/>
                <w:caps/>
              </w:rPr>
              <w:t>Conferences and Panels</w:t>
            </w:r>
          </w:p>
          <w:p w14:paraId="4F027017" w14:textId="77777777" w:rsidR="000A36C8" w:rsidRPr="000A09DD" w:rsidRDefault="0039733F" w:rsidP="00F47970">
            <w:pPr>
              <w:pStyle w:val="a"/>
              <w:numPr>
                <w:ilvl w:val="0"/>
                <w:numId w:val="2"/>
              </w:numPr>
              <w:jc w:val="both"/>
              <w:rPr>
                <w:rFonts w:ascii="Georgia" w:hAnsi="Georgia"/>
              </w:rPr>
            </w:pPr>
            <w:r w:rsidRPr="000A09DD">
              <w:rPr>
                <w:rFonts w:ascii="Georgia" w:hAnsi="Georgia"/>
              </w:rPr>
              <w:t xml:space="preserve">Presented the paper "Caryl Churchill’s </w:t>
            </w:r>
            <w:r w:rsidRPr="000A09DD">
              <w:rPr>
                <w:rFonts w:ascii="Georgia" w:hAnsi="Georgia"/>
                <w:i/>
                <w:iCs/>
              </w:rPr>
              <w:t>Cloud 9</w:t>
            </w:r>
            <w:r w:rsidRPr="000A09DD">
              <w:rPr>
                <w:rFonts w:ascii="Georgia" w:hAnsi="Georgia"/>
              </w:rPr>
              <w:t>: A Counter-Hegemonic Attempt and Hierarchies of Oppression" at the CLAGS: Queer-Class Relations Conference in New York City on 18 April, 2026.</w:t>
            </w:r>
          </w:p>
          <w:p w14:paraId="4F027018"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the paper "‘Impact and Exactitude’: Musical Intentions in Marianne Moore’s Poetics" at the PAMLA, San Francisco on 22 November 2025.</w:t>
            </w:r>
          </w:p>
          <w:p w14:paraId="4F027019"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the paper "A Soft Uninvented</w:t>
            </w:r>
            <w:r w:rsidRPr="000A09DD">
              <w:rPr>
                <w:rFonts w:ascii="Georgia" w:hAnsi="Georgia"/>
              </w:rPr>
              <w:t xml:space="preserve"> Music: Marianne Moore’s Orchestra of Acoustic Metaphors and Authentic Sounds" at the Marianne Moore Generations Conference at The Stanford Humanities Center on 23 October 2025.</w:t>
            </w:r>
          </w:p>
          <w:p w14:paraId="4F02701A"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at the Victorian Vanguard Lecture Series on “What have you done with Time?” – Temporal Utility in Understanding Victorian Femininity” on 21 September 2025.</w:t>
            </w:r>
          </w:p>
          <w:p w14:paraId="4F02701B"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 paper titled "When 'Beyond-Human' is 'Becoming-Human': An Ustopian Paradox in Margaret Atwood's Oryx and Crake" at the Canadian Association for Postcolonial Studies (CAPS) Annual Conference 2025 hosted by Toronto Metropolitan University.</w:t>
            </w:r>
          </w:p>
          <w:p w14:paraId="4F02701C" w14:textId="77777777" w:rsidR="000A36C8" w:rsidRPr="000A09DD" w:rsidRDefault="0039733F" w:rsidP="00F47970">
            <w:pPr>
              <w:pStyle w:val="a"/>
              <w:numPr>
                <w:ilvl w:val="0"/>
                <w:numId w:val="2"/>
              </w:numPr>
              <w:jc w:val="both"/>
              <w:rPr>
                <w:rFonts w:ascii="Georgia" w:hAnsi="Georgia"/>
              </w:rPr>
            </w:pPr>
            <w:r w:rsidRPr="000A09DD">
              <w:rPr>
                <w:rFonts w:ascii="Georgia" w:hAnsi="Georgia"/>
              </w:rPr>
              <w:t>Gave Work-in-Progress talk on "‘Impact and Exactitude’: Musical Intentions in Marianne Moore’s Poetics", organised by the English Graduate Organization (EGO) in Spring, 2025.</w:t>
            </w:r>
          </w:p>
          <w:p w14:paraId="4F02701D"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 paper titled "Comparing the Colonial Famines: Counter-Hegemonic Failures in W. B. Yeats' The Countess Cathleen and Bankim Chandra’s Ananda Math" at the 8th Annual South Asia Conference 2025, organized by the Ireland India Institute, and hosted by Dublin City University, Dublin, Ireland.</w:t>
            </w:r>
          </w:p>
          <w:p w14:paraId="4F02701E"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 paper titled "Comparing the Colonial Famines: Counter-Hegemonic Failures in W. B. Yeats' The Countess Cathleen and Bankim Chandra’s Ananda Math" at the TRADITION + INNOVATION: American Conference for Irish Studies and the British Commonwealth and Postcolonial Studies Shared Conference 2025 at Savannah, Georgia.</w:t>
            </w:r>
          </w:p>
          <w:p w14:paraId="4F02701F" w14:textId="77777777" w:rsidR="000A36C8" w:rsidRPr="000A09DD" w:rsidRDefault="0039733F" w:rsidP="00F47970">
            <w:pPr>
              <w:pStyle w:val="a"/>
              <w:numPr>
                <w:ilvl w:val="0"/>
                <w:numId w:val="2"/>
              </w:numPr>
              <w:jc w:val="both"/>
              <w:rPr>
                <w:rFonts w:ascii="Georgia" w:hAnsi="Georgia"/>
              </w:rPr>
            </w:pPr>
            <w:r w:rsidRPr="000A09DD">
              <w:rPr>
                <w:rFonts w:ascii="Georgia" w:hAnsi="Georgia"/>
              </w:rPr>
              <w:t>Moderated Faculty Panel Discussion on Academic Editing, organized jointly by the English Graduate Organization (EGO) and the English department at UA.</w:t>
            </w:r>
          </w:p>
          <w:p w14:paraId="4F027020"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 paper titled "Modernist Ennui and the Use of Domestic Time in Willa Cather’s A Lost Lady" at the 68th Annual Willa Cather Spring Conference 2023 at Red Cloud, Nebraska, organized by the National Willa Cather Center.</w:t>
            </w:r>
          </w:p>
          <w:p w14:paraId="4F027021"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 paper titled "Coming out of the Room: Understanding the Real and the Unreal from a Child’s Perspective" at the 2023 International Conference on Children’s Literature: Classics to Contemporary, organised by the Kashmiri Section, Department of Modern Indian Languages, Aligarh Muslim University, India.</w:t>
            </w:r>
          </w:p>
          <w:p w14:paraId="4F027022" w14:textId="77777777" w:rsidR="000A36C8" w:rsidRPr="000A09DD" w:rsidRDefault="0039733F" w:rsidP="00F47970">
            <w:pPr>
              <w:pStyle w:val="a"/>
              <w:numPr>
                <w:ilvl w:val="0"/>
                <w:numId w:val="2"/>
              </w:numPr>
              <w:jc w:val="both"/>
              <w:rPr>
                <w:rFonts w:ascii="Georgia" w:hAnsi="Georgia"/>
              </w:rPr>
            </w:pPr>
            <w:r w:rsidRPr="000A09DD">
              <w:rPr>
                <w:rFonts w:ascii="Georgia" w:hAnsi="Georgia"/>
              </w:rPr>
              <w:t>Presented a paper titled "A Comparative Study of the Doubles in Fyodor Dostoevsky’s The Double and Joseph Conrad’s The Secret Sharer" at a 2018 inter-university seminar at University PG College, Osmania University, India.</w:t>
            </w:r>
          </w:p>
          <w:p w14:paraId="179EFD39" w14:textId="77777777" w:rsidR="000A09DD" w:rsidRDefault="000A09DD">
            <w:pPr>
              <w:spacing w:line="276" w:lineRule="auto"/>
              <w:rPr>
                <w:rFonts w:ascii="Georgia" w:hAnsi="Georgia"/>
                <w:b/>
                <w:bCs/>
                <w:caps/>
              </w:rPr>
            </w:pPr>
          </w:p>
          <w:p w14:paraId="47EDAFA3" w14:textId="77777777" w:rsidR="000A09DD" w:rsidRDefault="000A09DD">
            <w:pPr>
              <w:spacing w:line="276" w:lineRule="auto"/>
              <w:rPr>
                <w:rFonts w:ascii="Georgia" w:hAnsi="Georgia"/>
                <w:b/>
                <w:bCs/>
                <w:caps/>
              </w:rPr>
            </w:pPr>
          </w:p>
          <w:p w14:paraId="4F027023" w14:textId="4965229D" w:rsidR="000A36C8" w:rsidRPr="000A09DD" w:rsidRDefault="0039733F">
            <w:pPr>
              <w:spacing w:line="276" w:lineRule="auto"/>
              <w:rPr>
                <w:rFonts w:ascii="Georgia" w:hAnsi="Georgia"/>
              </w:rPr>
            </w:pPr>
            <w:r w:rsidRPr="000A09DD">
              <w:rPr>
                <w:rFonts w:ascii="Georgia" w:hAnsi="Georgia"/>
                <w:b/>
                <w:bCs/>
                <w:caps/>
              </w:rPr>
              <w:t>Creative Activities</w:t>
            </w:r>
          </w:p>
          <w:p w14:paraId="4F027024" w14:textId="77777777" w:rsidR="000A36C8" w:rsidRPr="000A09DD" w:rsidRDefault="0039733F" w:rsidP="00C95833">
            <w:pPr>
              <w:pStyle w:val="a"/>
              <w:numPr>
                <w:ilvl w:val="0"/>
                <w:numId w:val="2"/>
              </w:numPr>
              <w:jc w:val="both"/>
              <w:rPr>
                <w:rFonts w:ascii="Georgia" w:hAnsi="Georgia"/>
              </w:rPr>
            </w:pPr>
            <w:r w:rsidRPr="000A09DD">
              <w:rPr>
                <w:rFonts w:ascii="Georgia" w:hAnsi="Georgia"/>
              </w:rPr>
              <w:t>Original poetry and photography exhibited at the Sella-Granata Art Gallery as part of the art exhibition, Scheherazade’s Choir in September 2024.</w:t>
            </w:r>
          </w:p>
          <w:p w14:paraId="4F027025" w14:textId="77777777" w:rsidR="000A36C8" w:rsidRPr="000A09DD" w:rsidRDefault="0039733F" w:rsidP="00C95833">
            <w:pPr>
              <w:pStyle w:val="a"/>
              <w:numPr>
                <w:ilvl w:val="0"/>
                <w:numId w:val="2"/>
              </w:numPr>
              <w:jc w:val="both"/>
              <w:rPr>
                <w:rFonts w:ascii="Georgia" w:hAnsi="Georgia"/>
              </w:rPr>
            </w:pPr>
            <w:r w:rsidRPr="000A09DD">
              <w:rPr>
                <w:rFonts w:ascii="Georgia" w:hAnsi="Georgia"/>
              </w:rPr>
              <w:t>Original poetry exhibited at the English Building as part of the art exhibition, "New Myths for a Dying World": A Collaborative Storytelling in April 2022.</w:t>
            </w:r>
          </w:p>
          <w:p w14:paraId="558A293F" w14:textId="77777777" w:rsidR="000A09DD" w:rsidRDefault="000A09DD">
            <w:pPr>
              <w:spacing w:line="276" w:lineRule="auto"/>
              <w:rPr>
                <w:rFonts w:ascii="Georgia" w:hAnsi="Georgia"/>
                <w:b/>
                <w:bCs/>
                <w:caps/>
              </w:rPr>
            </w:pPr>
          </w:p>
          <w:p w14:paraId="4F027026" w14:textId="0203596C" w:rsidR="000A36C8" w:rsidRPr="000A09DD" w:rsidRDefault="0039733F">
            <w:pPr>
              <w:spacing w:line="276" w:lineRule="auto"/>
              <w:rPr>
                <w:rFonts w:ascii="Georgia" w:hAnsi="Georgia"/>
              </w:rPr>
            </w:pPr>
            <w:r w:rsidRPr="000A09DD">
              <w:rPr>
                <w:rFonts w:ascii="Georgia" w:hAnsi="Georgia"/>
                <w:b/>
                <w:bCs/>
                <w:caps/>
              </w:rPr>
              <w:t>Leadership Roles</w:t>
            </w:r>
          </w:p>
          <w:p w14:paraId="4F027027" w14:textId="77777777" w:rsidR="000A36C8" w:rsidRPr="000A09DD" w:rsidRDefault="0039733F" w:rsidP="00C95833">
            <w:pPr>
              <w:pStyle w:val="a"/>
              <w:numPr>
                <w:ilvl w:val="0"/>
                <w:numId w:val="2"/>
              </w:numPr>
              <w:jc w:val="both"/>
              <w:rPr>
                <w:rFonts w:ascii="Georgia" w:hAnsi="Georgia"/>
              </w:rPr>
            </w:pPr>
            <w:r w:rsidRPr="000A09DD">
              <w:rPr>
                <w:rFonts w:ascii="Georgia" w:hAnsi="Georgia"/>
              </w:rPr>
              <w:t>Served as a judge for the 2025 Carolyn P. Handa Teaching Award at the University of Alabama.</w:t>
            </w:r>
          </w:p>
          <w:p w14:paraId="4F027028" w14:textId="77777777" w:rsidR="000A36C8" w:rsidRPr="000A09DD" w:rsidRDefault="0039733F" w:rsidP="00C95833">
            <w:pPr>
              <w:pStyle w:val="a"/>
              <w:numPr>
                <w:ilvl w:val="0"/>
                <w:numId w:val="2"/>
              </w:numPr>
              <w:jc w:val="both"/>
              <w:rPr>
                <w:rFonts w:ascii="Georgia" w:hAnsi="Georgia"/>
              </w:rPr>
            </w:pPr>
            <w:r w:rsidRPr="000A09DD">
              <w:rPr>
                <w:rFonts w:ascii="Georgia" w:hAnsi="Georgia"/>
              </w:rPr>
              <w:t>Served as a judge for the Undergraduate Research and Creative Activities Conference (URCA) on April 1 &amp; 2, 2025 at the University of Alabama.</w:t>
            </w:r>
          </w:p>
          <w:p w14:paraId="4F027029" w14:textId="77777777" w:rsidR="000A36C8" w:rsidRPr="000A09DD" w:rsidRDefault="0039733F" w:rsidP="00C95833">
            <w:pPr>
              <w:pStyle w:val="a"/>
              <w:numPr>
                <w:ilvl w:val="0"/>
                <w:numId w:val="2"/>
              </w:numPr>
              <w:jc w:val="both"/>
              <w:rPr>
                <w:rFonts w:ascii="Georgia" w:hAnsi="Georgia"/>
              </w:rPr>
            </w:pPr>
            <w:r w:rsidRPr="000A09DD">
              <w:rPr>
                <w:rFonts w:ascii="Georgia" w:hAnsi="Georgia"/>
              </w:rPr>
              <w:t>Elected as the 2023 – 2024 Chair of Teacher Community Caucus (formerly known as The Teachers of Color Caucus or TOCC).</w:t>
            </w:r>
          </w:p>
          <w:p w14:paraId="4F02702A" w14:textId="77777777" w:rsidR="000A36C8" w:rsidRPr="000A09DD" w:rsidRDefault="0039733F" w:rsidP="00C95833">
            <w:pPr>
              <w:pStyle w:val="a"/>
              <w:numPr>
                <w:ilvl w:val="0"/>
                <w:numId w:val="2"/>
              </w:numPr>
              <w:jc w:val="both"/>
              <w:rPr>
                <w:rFonts w:ascii="Georgia" w:hAnsi="Georgia"/>
              </w:rPr>
            </w:pPr>
            <w:r w:rsidRPr="000A09DD">
              <w:rPr>
                <w:rFonts w:ascii="Georgia" w:hAnsi="Georgia"/>
              </w:rPr>
              <w:t>PhD Student Representative at the 2023 – 2024 Graduate Studies Committee.</w:t>
            </w:r>
          </w:p>
          <w:p w14:paraId="4F02702B" w14:textId="77777777" w:rsidR="000A36C8" w:rsidRPr="000A09DD" w:rsidRDefault="0039733F" w:rsidP="00C95833">
            <w:pPr>
              <w:pStyle w:val="a"/>
              <w:numPr>
                <w:ilvl w:val="0"/>
                <w:numId w:val="2"/>
              </w:numPr>
              <w:jc w:val="both"/>
              <w:rPr>
                <w:rFonts w:ascii="Georgia" w:hAnsi="Georgia"/>
              </w:rPr>
            </w:pPr>
            <w:r w:rsidRPr="000A09DD">
              <w:rPr>
                <w:rFonts w:ascii="Georgia" w:hAnsi="Georgia"/>
              </w:rPr>
              <w:t>Elected as the 2023-2024 Philanthropy &amp; Service Officer for the English Graduate Organization (EGO).</w:t>
            </w:r>
          </w:p>
          <w:p w14:paraId="4F02702C" w14:textId="77777777" w:rsidR="000A36C8" w:rsidRPr="000A09DD" w:rsidRDefault="0039733F" w:rsidP="00C95833">
            <w:pPr>
              <w:pStyle w:val="a"/>
              <w:numPr>
                <w:ilvl w:val="0"/>
                <w:numId w:val="2"/>
              </w:numPr>
              <w:jc w:val="both"/>
              <w:rPr>
                <w:rFonts w:ascii="Georgia" w:hAnsi="Georgia"/>
              </w:rPr>
            </w:pPr>
            <w:r w:rsidRPr="000A09DD">
              <w:rPr>
                <w:rFonts w:ascii="Georgia" w:hAnsi="Georgia"/>
              </w:rPr>
              <w:t>Selected as the Graduate Students Representative in the 2022 – 2023 Community, Advocacy, and Communication Committee to create a Climate Survey.</w:t>
            </w:r>
          </w:p>
          <w:p w14:paraId="4F02702D" w14:textId="77777777" w:rsidR="000A36C8" w:rsidRPr="000A09DD" w:rsidRDefault="0039733F" w:rsidP="00C95833">
            <w:pPr>
              <w:pStyle w:val="a"/>
              <w:numPr>
                <w:ilvl w:val="0"/>
                <w:numId w:val="2"/>
              </w:numPr>
              <w:jc w:val="both"/>
              <w:rPr>
                <w:rFonts w:ascii="Georgia" w:hAnsi="Georgia"/>
              </w:rPr>
            </w:pPr>
            <w:r w:rsidRPr="000A09DD">
              <w:rPr>
                <w:rFonts w:ascii="Georgia" w:hAnsi="Georgia"/>
              </w:rPr>
              <w:t xml:space="preserve">Assistant Poetry and Fiction Editor for </w:t>
            </w:r>
            <w:r w:rsidRPr="000A09DD">
              <w:rPr>
                <w:rFonts w:ascii="Georgia" w:hAnsi="Georgia"/>
                <w:i/>
                <w:iCs/>
              </w:rPr>
              <w:t>The Black Warrior Review</w:t>
            </w:r>
            <w:r w:rsidRPr="000A09DD">
              <w:rPr>
                <w:rFonts w:ascii="Georgia" w:hAnsi="Georgia"/>
              </w:rPr>
              <w:t>, Spring/Summer 2022, 49.1, Fall/Winter 2022, 49.2, Spring/Summer 2023, 50.1, and Spring/Summer 2024, 50.2.</w:t>
            </w:r>
          </w:p>
          <w:p w14:paraId="062FEAE2" w14:textId="77777777" w:rsidR="000A09DD" w:rsidRDefault="000A09DD">
            <w:pPr>
              <w:spacing w:line="276" w:lineRule="auto"/>
              <w:rPr>
                <w:rFonts w:ascii="Georgia" w:hAnsi="Georgia"/>
                <w:b/>
                <w:bCs/>
                <w:caps/>
              </w:rPr>
            </w:pPr>
          </w:p>
          <w:p w14:paraId="4F02702E" w14:textId="305D4BC1" w:rsidR="000A36C8" w:rsidRPr="000A09DD" w:rsidRDefault="0039733F">
            <w:pPr>
              <w:spacing w:line="276" w:lineRule="auto"/>
              <w:rPr>
                <w:rFonts w:ascii="Georgia" w:hAnsi="Georgia"/>
              </w:rPr>
            </w:pPr>
            <w:r w:rsidRPr="000A09DD">
              <w:rPr>
                <w:rFonts w:ascii="Georgia" w:hAnsi="Georgia"/>
                <w:b/>
                <w:bCs/>
                <w:caps/>
              </w:rPr>
              <w:t>Awards and Achievements</w:t>
            </w:r>
          </w:p>
          <w:p w14:paraId="4F02702F"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competitive 2026 Departmental Summer Stipend.</w:t>
            </w:r>
          </w:p>
          <w:p w14:paraId="4F027030"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as the co-winner of the Flash Panel round at the Marianne Moore Generations Conference at The Stanford Humanities Center on 23 October 2025.</w:t>
            </w:r>
          </w:p>
          <w:p w14:paraId="4F027031"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competitive 2025 Departmental Summer Stipend.</w:t>
            </w:r>
          </w:p>
          <w:p w14:paraId="4F027032"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2024 Departmental “Outstanding Research by a PhD Student” award.</w:t>
            </w:r>
          </w:p>
          <w:p w14:paraId="4F027033"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2024 Departmental “Outstanding Service by a Graduate Student” award.</w:t>
            </w:r>
          </w:p>
          <w:p w14:paraId="4F027034"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2024 “Carolyn P. Handa Teaching Award.”</w:t>
            </w:r>
          </w:p>
          <w:p w14:paraId="4F027035"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competitive 2024 Departmental Summer Stipend.</w:t>
            </w:r>
          </w:p>
          <w:p w14:paraId="4F027036"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competitive 2022 Fall Departmental Internal Funding for building a sense of Inclusion and Belonging in the classroom.</w:t>
            </w:r>
          </w:p>
          <w:p w14:paraId="4F027037"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the competitive 2022 Departmental Summer Stipend for Revising the First Year Writing syllabi.</w:t>
            </w:r>
          </w:p>
          <w:p w14:paraId="4F027038" w14:textId="77777777" w:rsidR="000A36C8" w:rsidRPr="000A09DD" w:rsidRDefault="0039733F" w:rsidP="00C95833">
            <w:pPr>
              <w:pStyle w:val="a"/>
              <w:numPr>
                <w:ilvl w:val="0"/>
                <w:numId w:val="2"/>
              </w:numPr>
              <w:jc w:val="both"/>
              <w:rPr>
                <w:rFonts w:ascii="Georgia" w:hAnsi="Georgia"/>
              </w:rPr>
            </w:pPr>
            <w:r w:rsidRPr="000A09DD">
              <w:rPr>
                <w:rFonts w:ascii="Georgia" w:hAnsi="Georgia"/>
              </w:rPr>
              <w:t>Awarded "Jagadish, Suprobha &amp; Byomkesh Memorial Prize" for academic excellence by the department of English, Victoria Institution (College).</w:t>
            </w:r>
          </w:p>
          <w:p w14:paraId="4F027039" w14:textId="77777777" w:rsidR="000A36C8" w:rsidRPr="000A09DD" w:rsidRDefault="0039733F">
            <w:pPr>
              <w:pStyle w:val="Heading2"/>
              <w:pBdr>
                <w:bottom w:val="double" w:sz="1" w:space="0" w:color="171717"/>
              </w:pBdr>
              <w:spacing w:before="240" w:after="105"/>
              <w:jc w:val="center"/>
              <w:rPr>
                <w:rFonts w:ascii="Georgia" w:hAnsi="Georgia"/>
              </w:rPr>
            </w:pPr>
            <w:r w:rsidRPr="000A09DD">
              <w:rPr>
                <w:rFonts w:ascii="Georgia" w:hAnsi="Georgia"/>
              </w:rPr>
              <w:t>Websites, Portfolios, Profiles</w:t>
            </w:r>
          </w:p>
          <w:p w14:paraId="4F02703A" w14:textId="63329079" w:rsidR="000A36C8" w:rsidRPr="000A09DD" w:rsidRDefault="0039733F" w:rsidP="00142667">
            <w:pPr>
              <w:jc w:val="center"/>
              <w:rPr>
                <w:rFonts w:ascii="Georgia" w:hAnsi="Georgia"/>
              </w:rPr>
            </w:pPr>
            <w:r w:rsidRPr="000A09DD">
              <w:rPr>
                <w:rFonts w:ascii="Georgia" w:hAnsi="Georgia"/>
              </w:rPr>
              <w:t>Linkedin:</w:t>
            </w:r>
            <w:r w:rsidR="003D2276">
              <w:t xml:space="preserve"> </w:t>
            </w:r>
            <w:hyperlink r:id="rId9" w:history="1">
              <w:r w:rsidR="006067E9" w:rsidRPr="001D6E28">
                <w:rPr>
                  <w:rStyle w:val="Hyperlink"/>
                  <w:rFonts w:ascii="Georgia" w:hAnsi="Georgia"/>
                </w:rPr>
                <w:t>https://www.linkedin.com/in/amrita-bakshi-179a241b8</w:t>
              </w:r>
            </w:hyperlink>
            <w:r w:rsidR="006067E9">
              <w:rPr>
                <w:rFonts w:ascii="Georgia" w:hAnsi="Georgia"/>
              </w:rPr>
              <w:t xml:space="preserve"> </w:t>
            </w:r>
            <w:r w:rsidRPr="000A09DD">
              <w:rPr>
                <w:rFonts w:ascii="Georgia" w:hAnsi="Georgia"/>
              </w:rPr>
              <w:t xml:space="preserve"> </w:t>
            </w:r>
            <w:r w:rsidR="00142667">
              <w:rPr>
                <w:rFonts w:ascii="Georgia" w:hAnsi="Georgia"/>
              </w:rPr>
              <w:br/>
            </w:r>
            <w:r w:rsidRPr="000A09DD">
              <w:rPr>
                <w:rFonts w:ascii="Georgia" w:hAnsi="Georgia"/>
              </w:rPr>
              <w:t xml:space="preserve">Orcid id: </w:t>
            </w:r>
            <w:hyperlink r:id="rId10" w:history="1">
              <w:r w:rsidR="00A17063" w:rsidRPr="001D6E28">
                <w:rPr>
                  <w:rStyle w:val="Hyperlink"/>
                  <w:rFonts w:ascii="Georgia" w:hAnsi="Georgia"/>
                </w:rPr>
                <w:t>https://orcid.org/0009-0001-7424-1347</w:t>
              </w:r>
            </w:hyperlink>
            <w:r w:rsidR="00A17063">
              <w:rPr>
                <w:rFonts w:ascii="Georgia" w:hAnsi="Georgia"/>
              </w:rPr>
              <w:t xml:space="preserve"> </w:t>
            </w:r>
          </w:p>
        </w:tc>
      </w:tr>
    </w:tbl>
    <w:p w14:paraId="4F02703C" w14:textId="77777777" w:rsidR="009A3149" w:rsidRPr="000A09DD" w:rsidRDefault="009A3149">
      <w:pPr>
        <w:rPr>
          <w:rFonts w:ascii="Georgia" w:hAnsi="Georgia"/>
        </w:rPr>
      </w:pPr>
    </w:p>
    <w:sectPr w:rsidR="009A3149" w:rsidRPr="000A09DD">
      <w:pgSz w:w="11906" w:h="16838"/>
      <w:pgMar w:top="630" w:right="840" w:bottom="630" w:left="8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CAC6" w14:textId="77777777" w:rsidR="009A3149" w:rsidRDefault="009A3149" w:rsidP="00F669DF">
      <w:pPr>
        <w:spacing w:line="240" w:lineRule="auto"/>
      </w:pPr>
      <w:r>
        <w:separator/>
      </w:r>
    </w:p>
  </w:endnote>
  <w:endnote w:type="continuationSeparator" w:id="0">
    <w:p w14:paraId="433DDDB6" w14:textId="77777777" w:rsidR="009A3149" w:rsidRDefault="009A3149" w:rsidP="00F6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 Garamond">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EDC0" w14:textId="77777777" w:rsidR="009A3149" w:rsidRDefault="009A3149" w:rsidP="00F669DF">
      <w:pPr>
        <w:spacing w:line="240" w:lineRule="auto"/>
      </w:pPr>
      <w:r>
        <w:separator/>
      </w:r>
    </w:p>
  </w:footnote>
  <w:footnote w:type="continuationSeparator" w:id="0">
    <w:p w14:paraId="7E426598" w14:textId="77777777" w:rsidR="009A3149" w:rsidRDefault="009A3149" w:rsidP="00F669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7170D"/>
    <w:multiLevelType w:val="hybridMultilevel"/>
    <w:tmpl w:val="F9364A5E"/>
    <w:lvl w:ilvl="0" w:tplc="75D4E91E">
      <w:start w:val="1"/>
      <w:numFmt w:val="bullet"/>
      <w:lvlText w:val="●"/>
      <w:lvlJc w:val="left"/>
      <w:pPr>
        <w:ind w:left="720" w:hanging="360"/>
      </w:pPr>
    </w:lvl>
    <w:lvl w:ilvl="1" w:tplc="D41A8B48">
      <w:start w:val="1"/>
      <w:numFmt w:val="bullet"/>
      <w:lvlText w:val="○"/>
      <w:lvlJc w:val="left"/>
      <w:pPr>
        <w:ind w:left="1440" w:hanging="360"/>
      </w:pPr>
    </w:lvl>
    <w:lvl w:ilvl="2" w:tplc="E77E52DC">
      <w:start w:val="1"/>
      <w:numFmt w:val="bullet"/>
      <w:lvlText w:val="■"/>
      <w:lvlJc w:val="left"/>
      <w:pPr>
        <w:ind w:left="2160" w:hanging="360"/>
      </w:pPr>
    </w:lvl>
    <w:lvl w:ilvl="3" w:tplc="1B3C55D2">
      <w:start w:val="1"/>
      <w:numFmt w:val="bullet"/>
      <w:lvlText w:val="●"/>
      <w:lvlJc w:val="left"/>
      <w:pPr>
        <w:ind w:left="2880" w:hanging="360"/>
      </w:pPr>
    </w:lvl>
    <w:lvl w:ilvl="4" w:tplc="EA6A657A">
      <w:start w:val="1"/>
      <w:numFmt w:val="bullet"/>
      <w:lvlText w:val="○"/>
      <w:lvlJc w:val="left"/>
      <w:pPr>
        <w:ind w:left="3600" w:hanging="360"/>
      </w:pPr>
    </w:lvl>
    <w:lvl w:ilvl="5" w:tplc="5E00BA38">
      <w:start w:val="1"/>
      <w:numFmt w:val="bullet"/>
      <w:lvlText w:val="■"/>
      <w:lvlJc w:val="left"/>
      <w:pPr>
        <w:ind w:left="4320" w:hanging="360"/>
      </w:pPr>
    </w:lvl>
    <w:lvl w:ilvl="6" w:tplc="81B6B96C">
      <w:start w:val="1"/>
      <w:numFmt w:val="bullet"/>
      <w:lvlText w:val="●"/>
      <w:lvlJc w:val="left"/>
      <w:pPr>
        <w:ind w:left="5040" w:hanging="360"/>
      </w:pPr>
    </w:lvl>
    <w:lvl w:ilvl="7" w:tplc="1BAA8C12">
      <w:start w:val="1"/>
      <w:numFmt w:val="bullet"/>
      <w:lvlText w:val="●"/>
      <w:lvlJc w:val="left"/>
      <w:pPr>
        <w:ind w:left="5760" w:hanging="360"/>
      </w:pPr>
    </w:lvl>
    <w:lvl w:ilvl="8" w:tplc="F9806AA4">
      <w:start w:val="1"/>
      <w:numFmt w:val="bullet"/>
      <w:lvlText w:val="●"/>
      <w:lvlJc w:val="left"/>
      <w:pPr>
        <w:ind w:left="6480" w:hanging="360"/>
      </w:pPr>
    </w:lvl>
  </w:abstractNum>
  <w:abstractNum w:abstractNumId="1" w15:restartNumberingAfterBreak="0">
    <w:nsid w:val="2C992D1D"/>
    <w:multiLevelType w:val="multilevel"/>
    <w:tmpl w:val="1D60382E"/>
    <w:lvl w:ilvl="0">
      <w:start w:val="1"/>
      <w:numFmt w:val="decimal"/>
      <w:suff w:val="space"/>
      <w:lvlText w:val="%1."/>
      <w:lvlJc w:val="left"/>
      <w:pPr>
        <w:ind w:left="240" w:hanging="270"/>
      </w:pPr>
    </w:lvl>
    <w:lvl w:ilvl="1">
      <w:start w:val="1"/>
      <w:numFmt w:val="decimal"/>
      <w:suff w:val="space"/>
      <w:lvlText w:val="%1.%2."/>
      <w:lvlJc w:val="left"/>
      <w:pPr>
        <w:ind w:left="480" w:hanging="270"/>
      </w:pPr>
    </w:lvl>
    <w:lvl w:ilvl="2">
      <w:start w:val="1"/>
      <w:numFmt w:val="decimal"/>
      <w:suff w:val="space"/>
      <w:lvlText w:val="%1.%2.%3."/>
      <w:lvlJc w:val="left"/>
      <w:pPr>
        <w:ind w:left="720" w:hanging="27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C61DAA"/>
    <w:multiLevelType w:val="hybridMultilevel"/>
    <w:tmpl w:val="5F407BCA"/>
    <w:lvl w:ilvl="0" w:tplc="5A20F766">
      <w:start w:val="1"/>
      <w:numFmt w:val="bullet"/>
      <w:suff w:val="space"/>
      <w:lvlText w:val="⬧ "/>
      <w:lvlJc w:val="left"/>
      <w:pPr>
        <w:ind w:left="240" w:hanging="270"/>
      </w:pPr>
    </w:lvl>
    <w:lvl w:ilvl="1" w:tplc="84A65666">
      <w:start w:val="1"/>
      <w:numFmt w:val="bullet"/>
      <w:suff w:val="space"/>
      <w:lvlText w:val="⬨ "/>
      <w:lvlJc w:val="left"/>
      <w:pPr>
        <w:ind w:left="480" w:hanging="270"/>
      </w:pPr>
    </w:lvl>
    <w:lvl w:ilvl="2" w:tplc="1FFC8066">
      <w:start w:val="1"/>
      <w:numFmt w:val="bullet"/>
      <w:suff w:val="space"/>
      <w:lvlText w:val="⬨ "/>
      <w:lvlJc w:val="left"/>
      <w:pPr>
        <w:ind w:left="720" w:hanging="270"/>
      </w:pPr>
    </w:lvl>
    <w:lvl w:ilvl="3" w:tplc="554E0826">
      <w:numFmt w:val="decimal"/>
      <w:lvlText w:val=""/>
      <w:lvlJc w:val="left"/>
    </w:lvl>
    <w:lvl w:ilvl="4" w:tplc="E1AE7CBE">
      <w:numFmt w:val="decimal"/>
      <w:lvlText w:val=""/>
      <w:lvlJc w:val="left"/>
    </w:lvl>
    <w:lvl w:ilvl="5" w:tplc="EF9E2EE2">
      <w:numFmt w:val="decimal"/>
      <w:lvlText w:val=""/>
      <w:lvlJc w:val="left"/>
    </w:lvl>
    <w:lvl w:ilvl="6" w:tplc="127C8EBA">
      <w:numFmt w:val="decimal"/>
      <w:lvlText w:val=""/>
      <w:lvlJc w:val="left"/>
    </w:lvl>
    <w:lvl w:ilvl="7" w:tplc="F16438F2">
      <w:numFmt w:val="decimal"/>
      <w:lvlText w:val=""/>
      <w:lvlJc w:val="left"/>
    </w:lvl>
    <w:lvl w:ilvl="8" w:tplc="ECA2BFCE">
      <w:numFmt w:val="decimal"/>
      <w:lvlText w:val=""/>
      <w:lvlJc w:val="left"/>
    </w:lvl>
  </w:abstractNum>
  <w:num w:numId="1" w16cid:durableId="372078274">
    <w:abstractNumId w:val="0"/>
    <w:lvlOverride w:ilvl="0">
      <w:startOverride w:val="1"/>
    </w:lvlOverride>
  </w:num>
  <w:num w:numId="2" w16cid:durableId="13179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3NDI2NDAwNzUwMTFR0lEKTi0uzszPAykwqgUAih2JPSwAAAA="/>
  </w:docVars>
  <w:rsids>
    <w:rsidRoot w:val="000A36C8"/>
    <w:rsid w:val="000A09DD"/>
    <w:rsid w:val="000A36C8"/>
    <w:rsid w:val="00142667"/>
    <w:rsid w:val="00181CB0"/>
    <w:rsid w:val="002259E5"/>
    <w:rsid w:val="0039733F"/>
    <w:rsid w:val="003D2276"/>
    <w:rsid w:val="00440B02"/>
    <w:rsid w:val="006067E9"/>
    <w:rsid w:val="006F14E2"/>
    <w:rsid w:val="00722131"/>
    <w:rsid w:val="008E709D"/>
    <w:rsid w:val="009A3149"/>
    <w:rsid w:val="00A17063"/>
    <w:rsid w:val="00C95833"/>
    <w:rsid w:val="00DE472A"/>
    <w:rsid w:val="00F47970"/>
    <w:rsid w:val="00F669D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6FCD"/>
  <w15:docId w15:val="{E0A9132E-5E4F-4B51-85B7-365514FA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 Garamond" w:eastAsia="EB Garamond" w:hAnsi="EB Garamond" w:cs="EB Garamond"/>
        <w:color w:val="171717"/>
        <w:sz w:val="19"/>
        <w:szCs w:val="19"/>
        <w:lang w:val="en-IN" w:eastAsia="en-IN" w:bidi="bn-IN"/>
      </w:rPr>
    </w:rPrDefault>
    <w:pPrDefault>
      <w:pPr>
        <w:spacing w:line="30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line="276" w:lineRule="auto"/>
      <w:outlineLvl w:val="0"/>
    </w:pPr>
    <w:rPr>
      <w:b/>
      <w:bCs/>
      <w:caps/>
      <w:sz w:val="45"/>
      <w:szCs w:val="45"/>
    </w:rPr>
  </w:style>
  <w:style w:type="paragraph" w:styleId="Heading2">
    <w:name w:val="heading 2"/>
    <w:uiPriority w:val="9"/>
    <w:unhideWhenUsed/>
    <w:qFormat/>
    <w:pPr>
      <w:spacing w:after="60"/>
      <w:outlineLvl w:val="1"/>
    </w:pPr>
    <w:rPr>
      <w:b/>
      <w:bCs/>
      <w:caps/>
      <w:sz w:val="22"/>
      <w:szCs w:val="22"/>
    </w:rPr>
  </w:style>
  <w:style w:type="paragraph" w:styleId="Heading3">
    <w:name w:val="heading 3"/>
    <w:uiPriority w:val="9"/>
    <w:semiHidden/>
    <w:unhideWhenUsed/>
    <w:qFormat/>
    <w:pPr>
      <w:spacing w:line="276" w:lineRule="auto"/>
      <w:outlineLvl w:val="2"/>
    </w:pPr>
    <w:rPr>
      <w:b/>
      <w:bCs/>
      <w:cap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
    <w:pPr>
      <w:spacing w:before="30" w:after="30"/>
    </w:pPr>
  </w:style>
  <w:style w:type="paragraph" w:customStyle="1" w:styleId="a0">
    <w:pPr>
      <w:spacing w:after="90" w:line="319" w:lineRule="auto"/>
      <w:jc w:val="center"/>
    </w:pPr>
    <w:rPr>
      <w:sz w:val="17"/>
      <w:szCs w:val="17"/>
    </w:rPr>
  </w:style>
  <w:style w:type="paragraph" w:customStyle="1" w:styleId="a1">
    <w:pPr>
      <w:spacing w:before="60" w:after="60"/>
    </w:pPr>
  </w:style>
  <w:style w:type="paragraph" w:customStyle="1" w:styleId="a2">
    <w:pPr>
      <w:spacing w:before="60" w:after="60"/>
      <w:ind w:left="240"/>
    </w:pPr>
  </w:style>
  <w:style w:type="paragraph" w:customStyle="1" w:styleId="a3">
    <w:pPr>
      <w:spacing w:line="276" w:lineRule="auto"/>
    </w:pPr>
    <w:rPr>
      <w:i/>
      <w:iCs/>
    </w:rPr>
  </w:style>
  <w:style w:type="character" w:customStyle="1" w:styleId="a4">
    <w:uiPriority w:val="99"/>
    <w:unhideWhenUsed/>
    <w:rPr>
      <w:i/>
      <w:iCs/>
    </w:rPr>
  </w:style>
  <w:style w:type="character" w:customStyle="1" w:styleId="a5">
    <w:uiPriority w:val="99"/>
    <w:unhideWhenUsed/>
    <w:rPr>
      <w:color w:val="E11D48"/>
      <w:u w:val="single" w:color="E11D48"/>
    </w:rPr>
  </w:style>
  <w:style w:type="character" w:customStyle="1" w:styleId="a6">
    <w:uiPriority w:val="99"/>
    <w:unhideWhenUsed/>
    <w:rPr>
      <w:color w:val="171717"/>
      <w:u w:val="single" w:color="171717"/>
    </w:rPr>
  </w:style>
  <w:style w:type="paragraph" w:styleId="Header">
    <w:name w:val="header"/>
    <w:basedOn w:val="Normal"/>
    <w:link w:val="HeaderChar"/>
    <w:uiPriority w:val="99"/>
    <w:unhideWhenUsed/>
    <w:rsid w:val="00F669DF"/>
    <w:pPr>
      <w:tabs>
        <w:tab w:val="center" w:pos="4513"/>
        <w:tab w:val="right" w:pos="9026"/>
      </w:tabs>
      <w:spacing w:line="240" w:lineRule="auto"/>
    </w:pPr>
    <w:rPr>
      <w:szCs w:val="24"/>
    </w:rPr>
  </w:style>
  <w:style w:type="character" w:customStyle="1" w:styleId="HeaderChar">
    <w:name w:val="Header Char"/>
    <w:basedOn w:val="DefaultParagraphFont"/>
    <w:link w:val="Header"/>
    <w:uiPriority w:val="99"/>
    <w:rsid w:val="00F669DF"/>
    <w:rPr>
      <w:szCs w:val="24"/>
    </w:rPr>
  </w:style>
  <w:style w:type="paragraph" w:styleId="Footer">
    <w:name w:val="footer"/>
    <w:basedOn w:val="Normal"/>
    <w:link w:val="FooterChar"/>
    <w:uiPriority w:val="99"/>
    <w:unhideWhenUsed/>
    <w:rsid w:val="00F669DF"/>
    <w:pPr>
      <w:tabs>
        <w:tab w:val="center" w:pos="4513"/>
        <w:tab w:val="right" w:pos="9026"/>
      </w:tabs>
      <w:spacing w:line="240" w:lineRule="auto"/>
    </w:pPr>
    <w:rPr>
      <w:szCs w:val="24"/>
    </w:rPr>
  </w:style>
  <w:style w:type="character" w:customStyle="1" w:styleId="FooterChar">
    <w:name w:val="Footer Char"/>
    <w:basedOn w:val="DefaultParagraphFont"/>
    <w:link w:val="Footer"/>
    <w:uiPriority w:val="99"/>
    <w:rsid w:val="00F669DF"/>
    <w:rPr>
      <w:szCs w:val="24"/>
    </w:rPr>
  </w:style>
  <w:style w:type="character" w:styleId="UnresolvedMention">
    <w:name w:val="Unresolved Mention"/>
    <w:basedOn w:val="DefaultParagraphFont"/>
    <w:uiPriority w:val="99"/>
    <w:semiHidden/>
    <w:unhideWhenUsed/>
    <w:rsid w:val="006067E9"/>
    <w:rPr>
      <w:color w:val="605E5C"/>
      <w:shd w:val="clear" w:color="auto" w:fill="E1DFDD"/>
    </w:rPr>
  </w:style>
  <w:style w:type="character" w:styleId="FollowedHyperlink">
    <w:name w:val="FollowedHyperlink"/>
    <w:basedOn w:val="DefaultParagraphFont"/>
    <w:uiPriority w:val="99"/>
    <w:semiHidden/>
    <w:unhideWhenUsed/>
    <w:rsid w:val="00A170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1(205)887-9938" TargetMode="External"/><Relationship Id="rId3" Type="http://schemas.openxmlformats.org/officeDocument/2006/relationships/settings" Target="settings.xml"/><Relationship Id="rId7" Type="http://schemas.openxmlformats.org/officeDocument/2006/relationships/hyperlink" Target="mailto:abakshi@crimson.u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rcid.org/0009-0001-7424-1347" TargetMode="External"/><Relationship Id="rId4" Type="http://schemas.openxmlformats.org/officeDocument/2006/relationships/webSettings" Target="webSettings.xml"/><Relationship Id="rId9" Type="http://schemas.openxmlformats.org/officeDocument/2006/relationships/hyperlink" Target="https://www.linkedin.com/in/amrita-bakshi-179a241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1069</TotalTime>
  <Pages>3</Pages>
  <Words>1345</Words>
  <Characters>7552</Characters>
  <Application>Microsoft Office Word</Application>
  <DocSecurity>0</DocSecurity>
  <Lines>102</Lines>
  <Paragraphs>19</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Amrita Bakshi - PhD Candidate</dc:title>
  <dc:creator>Resume.co</dc:creator>
  <cp:lastModifiedBy>Amrita Bakshi</cp:lastModifiedBy>
  <cp:revision>17</cp:revision>
  <dcterms:created xsi:type="dcterms:W3CDTF">2026-06-23T18:14:00Z</dcterms:created>
  <dcterms:modified xsi:type="dcterms:W3CDTF">2026-06-30T10:22:00Z</dcterms:modified>
</cp:coreProperties>
</file>